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BAA4" w14:textId="2B98B4C1" w:rsidR="00BD770B" w:rsidRPr="00BD770B" w:rsidRDefault="00BD770B" w:rsidP="00BD770B">
      <w:pPr>
        <w:pStyle w:val="Heading1"/>
        <w:rPr>
          <w:sz w:val="44"/>
          <w:szCs w:val="44"/>
        </w:rPr>
      </w:pPr>
      <w:r w:rsidRPr="00BD770B">
        <w:rPr>
          <w:sz w:val="44"/>
          <w:szCs w:val="44"/>
        </w:rPr>
        <w:t>202</w:t>
      </w:r>
      <w:r w:rsidR="00CC1A27">
        <w:rPr>
          <w:sz w:val="44"/>
          <w:szCs w:val="44"/>
        </w:rPr>
        <w:t>3</w:t>
      </w:r>
      <w:r w:rsidRPr="00BD770B">
        <w:rPr>
          <w:sz w:val="44"/>
          <w:szCs w:val="44"/>
        </w:rPr>
        <w:t>-2</w:t>
      </w:r>
      <w:r w:rsidR="00CC1A27">
        <w:rPr>
          <w:sz w:val="44"/>
          <w:szCs w:val="44"/>
        </w:rPr>
        <w:t>4</w:t>
      </w:r>
      <w:r w:rsidRPr="00BD770B">
        <w:rPr>
          <w:sz w:val="44"/>
          <w:szCs w:val="44"/>
        </w:rPr>
        <w:t xml:space="preserve"> AELA </w:t>
      </w:r>
      <w:r w:rsidR="00CC1A27">
        <w:rPr>
          <w:sz w:val="44"/>
          <w:szCs w:val="44"/>
        </w:rPr>
        <w:t>Distance Learning</w:t>
      </w:r>
    </w:p>
    <w:p w14:paraId="0C541107" w14:textId="77777777" w:rsidR="00BD770B" w:rsidRPr="00D167BF" w:rsidRDefault="00BD770B" w:rsidP="00BD770B">
      <w:pPr>
        <w:pStyle w:val="Heading2"/>
      </w:pPr>
      <w:r>
        <w:t>(Insert Fiscal Agent Name)</w:t>
      </w:r>
    </w:p>
    <w:p w14:paraId="101DFF28" w14:textId="336E82E6" w:rsidR="00BD770B" w:rsidRPr="005B6DB0" w:rsidRDefault="00BD770B" w:rsidP="00D81972">
      <w:pPr>
        <w:pStyle w:val="Heading3"/>
      </w:pPr>
      <w:bookmarkStart w:id="0" w:name="_Toc31078070"/>
      <w:r w:rsidRPr="00D81972">
        <w:rPr>
          <w:color w:val="1F4E79"/>
        </w:rPr>
        <w:t>Introduction</w:t>
      </w:r>
      <w:r w:rsidR="0031731D">
        <w:rPr>
          <w:noProof/>
          <w:color w:val="2B579A"/>
          <w:shd w:val="clear" w:color="auto" w:fill="E6E6E6"/>
        </w:rPr>
        <mc:AlternateContent>
          <mc:Choice Requires="wpg">
            <w:drawing>
              <wp:inline distT="0" distB="0" distL="0" distR="0" wp14:anchorId="493323F3" wp14:editId="00FDBEC6">
                <wp:extent cx="6918325" cy="100330"/>
                <wp:effectExtent l="9525" t="0" r="6350" b="0"/>
                <wp:docPr id="84979134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1390271818"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B7BE0F" id="Group 62"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" strokeweight=".16969mm"/>
                <w10:anchorlock/>
              </v:group>
            </w:pict>
          </mc:Fallback>
        </mc:AlternateContent>
      </w:r>
      <w:bookmarkEnd w:id="0"/>
    </w:p>
    <w:p w14:paraId="69D24B30" w14:textId="77777777" w:rsidR="00BD770B" w:rsidRPr="002E627E" w:rsidRDefault="00BD770B" w:rsidP="00BD770B">
      <w:pPr>
        <w:ind w:right="0"/>
      </w:pPr>
      <w:r w:rsidRPr="002E627E">
        <w:t>To ensure educational and workforce services are provided at the highest levels of quality for the Adult Education and Literacy Act (AELA), the Office of Adult Education Initiatives (AEI) requires the following assurances.</w:t>
      </w:r>
    </w:p>
    <w:p w14:paraId="439B7057" w14:textId="77777777" w:rsidR="00BD770B" w:rsidRDefault="00BD770B" w:rsidP="00BD770B">
      <w:pPr>
        <w:spacing w:after="0"/>
        <w:ind w:right="0"/>
      </w:pPr>
      <w:r w:rsidRPr="002E627E">
        <w:t xml:space="preserve">Applicants are required to sign and agree to these assurances </w:t>
      </w:r>
      <w:proofErr w:type="gramStart"/>
      <w:r w:rsidRPr="002E627E">
        <w:t>in order to</w:t>
      </w:r>
      <w:proofErr w:type="gramEnd"/>
      <w:r w:rsidRPr="002E627E">
        <w:t xml:space="preserve"> be eligible and considered for AELA funding. Agreement to these assurances ensures applicants commit to follow federal and state laws regarding AELA.</w:t>
      </w:r>
      <w:bookmarkStart w:id="1" w:name="_Toc31078071"/>
    </w:p>
    <w:p w14:paraId="3D3195C5" w14:textId="77777777" w:rsidR="00BD770B" w:rsidRPr="005B6DB0" w:rsidRDefault="00BD770B" w:rsidP="00BD770B">
      <w:pPr>
        <w:spacing w:after="0" w:line="240" w:lineRule="auto"/>
        <w:ind w:right="0"/>
      </w:pPr>
    </w:p>
    <w:p w14:paraId="324B6A14" w14:textId="77777777" w:rsidR="00BD770B" w:rsidRPr="002E627E" w:rsidRDefault="00CC1A27" w:rsidP="00D81972">
      <w:pPr>
        <w:pStyle w:val="Heading3"/>
      </w:pPr>
      <w:r>
        <w:t>Distance Learning</w:t>
      </w:r>
      <w:r w:rsidR="00BD770B" w:rsidRPr="002E627E">
        <w:t xml:space="preserve"> Assurances</w:t>
      </w:r>
      <w:bookmarkEnd w:id="1"/>
    </w:p>
    <w:p w14:paraId="12314DFF" w14:textId="186E97AF" w:rsidR="00BD770B" w:rsidRPr="005B6DB0" w:rsidRDefault="0031731D" w:rsidP="00BD770B">
      <w:pPr>
        <w:ind w:right="0"/>
      </w:pPr>
      <w:r>
        <w:rPr>
          <w:noProof/>
          <w:color w:val="2B579A"/>
          <w:shd w:val="clear" w:color="auto" w:fill="E6E6E6"/>
        </w:rPr>
        <mc:AlternateContent>
          <mc:Choice Requires="wpg">
            <w:drawing>
              <wp:inline distT="0" distB="0" distL="0" distR="0" wp14:anchorId="2137F4A7" wp14:editId="218C5EBD">
                <wp:extent cx="6918325" cy="75565"/>
                <wp:effectExtent l="9525" t="0" r="6350" b="0"/>
                <wp:docPr id="1136333276"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75565"/>
                          <a:chOff x="0" y="0"/>
                          <a:chExt cx="10868" cy="10"/>
                        </a:xfrm>
                      </wpg:grpSpPr>
                      <wps:wsp>
                        <wps:cNvPr id="58246210"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914AD2" id="Group 60" o:spid="_x0000_s1026" alt="&quot;&quot;" style="width:544.75pt;height:5.9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" strokeweight=".16969mm"/>
                <w10:anchorlock/>
              </v:group>
            </w:pict>
          </mc:Fallback>
        </mc:AlternateContent>
      </w:r>
    </w:p>
    <w:p w14:paraId="4DD5C1C9" w14:textId="02F69DFC" w:rsidR="00BD770B" w:rsidRPr="00AA4C98" w:rsidRDefault="00CC1A27" w:rsidP="00AA4C98">
      <w:pPr>
        <w:spacing w:line="240" w:lineRule="auto"/>
        <w:ind w:right="0"/>
        <w:rPr>
          <w:rFonts w:cs="Calibri"/>
          <w:color w:val="000000"/>
          <w:shd w:val="clear" w:color="auto" w:fill="FFFFFF"/>
        </w:rPr>
      </w:pPr>
      <w:r w:rsidRPr="00292403">
        <w:rPr>
          <w:rFonts w:cs="Calibri"/>
          <w:color w:val="000000"/>
          <w:shd w:val="clear" w:color="auto" w:fill="FFFFFF"/>
        </w:rPr>
        <w:t xml:space="preserve">To align with instructional priorities </w:t>
      </w:r>
      <w:r>
        <w:rPr>
          <w:rFonts w:cs="Calibri"/>
          <w:color w:val="000000"/>
          <w:shd w:val="clear" w:color="auto" w:fill="FFFFFF"/>
        </w:rPr>
        <w:t>and meet</w:t>
      </w:r>
      <w:r w:rsidRPr="00292403">
        <w:rPr>
          <w:rFonts w:cs="Calibri"/>
          <w:color w:val="000000"/>
          <w:shd w:val="clear" w:color="auto" w:fill="FFFFFF"/>
        </w:rPr>
        <w:t xml:space="preserve"> the needs of adult learners across the state, the Office of Adult Education Initiatives (AEI) has developed the following distance learning assurances based upon National Reporting System (NRS) guidelines</w:t>
      </w:r>
      <w:r>
        <w:rPr>
          <w:rFonts w:cs="Calibri"/>
          <w:color w:val="000000"/>
          <w:shd w:val="clear" w:color="auto" w:fill="FFFFFF"/>
        </w:rPr>
        <w:t>, which are applied to AELA grantees</w:t>
      </w:r>
      <w:r w:rsidRPr="00292403">
        <w:rPr>
          <w:rFonts w:cs="Calibri"/>
          <w:color w:val="000000"/>
          <w:shd w:val="clear" w:color="auto" w:fill="FFFFFF"/>
        </w:rPr>
        <w:t xml:space="preserve">. </w:t>
      </w:r>
    </w:p>
    <w:p w14:paraId="1C7811AA" w14:textId="7EB872B9" w:rsidR="00BD770B" w:rsidRPr="002E627E" w:rsidRDefault="00BD770B" w:rsidP="00D81972">
      <w:pPr>
        <w:pStyle w:val="Heading3"/>
        <w:rPr>
          <w:color w:val="000000"/>
        </w:rPr>
      </w:pPr>
      <w:bookmarkStart w:id="2" w:name="_Toc31078072"/>
      <w:r w:rsidRPr="002E627E">
        <w:t xml:space="preserve">1. </w:t>
      </w:r>
      <w:r w:rsidR="00CC1A27">
        <w:t xml:space="preserve">Course Requirements </w:t>
      </w:r>
      <w:r w:rsidR="0031731D">
        <w:rPr>
          <w:noProof/>
          <w:color w:val="2B579A"/>
          <w:shd w:val="clear" w:color="auto" w:fill="E6E6E6"/>
        </w:rPr>
        <mc:AlternateContent>
          <mc:Choice Requires="wpg">
            <w:drawing>
              <wp:inline distT="0" distB="0" distL="0" distR="0" wp14:anchorId="04528224" wp14:editId="211B43F7">
                <wp:extent cx="6702425" cy="45720"/>
                <wp:effectExtent l="9525" t="0" r="3175" b="0"/>
                <wp:docPr id="1025210142"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2425" cy="45720"/>
                          <a:chOff x="0" y="0"/>
                          <a:chExt cx="10868" cy="10"/>
                        </a:xfrm>
                      </wpg:grpSpPr>
                      <wps:wsp>
                        <wps:cNvPr id="508718222"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1D7883" id="Group 58" o:spid="_x0000_s1026" alt="&quot;&quot;" style="width:527.75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" strokeweight=".16969mm"/>
                <w10:anchorlock/>
              </v:group>
            </w:pict>
          </mc:Fallback>
        </mc:AlternateContent>
      </w:r>
      <w:bookmarkEnd w:id="2"/>
    </w:p>
    <w:p w14:paraId="4C43EB27" w14:textId="1DB55E10" w:rsidR="007A417B" w:rsidRPr="005B6DB0" w:rsidRDefault="00F8723D" w:rsidP="007A417B">
      <w:pPr>
        <w:ind w:right="0"/>
        <w:rPr>
          <w:b/>
          <w:sz w:val="28"/>
          <w:szCs w:val="28"/>
        </w:rPr>
      </w:pPr>
      <w:r w:rsidRPr="00292403">
        <w:rPr>
          <w:rFonts w:eastAsia="Times New Roman" w:cs="Calibri"/>
          <w:color w:val="000000"/>
        </w:rPr>
        <w:t xml:space="preserve">Distance learning courses must match traditional, face-to-face, or brick and mortar, courses in terms of the quality, rigor, and breadth of academic and technical standards. </w:t>
      </w:r>
      <w:r w:rsidR="007A417B" w:rsidRPr="002E627E">
        <w:rPr>
          <w:shd w:val="clear" w:color="auto" w:fill="FFFFFF"/>
        </w:rPr>
        <w:t>The grantee must ensure that programming is of sufficient intensity (</w:t>
      </w:r>
      <w:r w:rsidR="007A417B">
        <w:rPr>
          <w:shd w:val="clear" w:color="auto" w:fill="FFFFFF"/>
        </w:rPr>
        <w:t xml:space="preserve">such as </w:t>
      </w:r>
      <w:r w:rsidR="007A417B" w:rsidRPr="002E627E">
        <w:rPr>
          <w:shd w:val="clear" w:color="auto" w:fill="FFFFFF"/>
        </w:rPr>
        <w:t xml:space="preserve">hours of instruction per month) and duration (the months of engagement in </w:t>
      </w:r>
      <w:r w:rsidR="007A417B">
        <w:rPr>
          <w:shd w:val="clear" w:color="auto" w:fill="FFFFFF"/>
        </w:rPr>
        <w:t>services</w:t>
      </w:r>
      <w:r w:rsidR="007A417B" w:rsidRPr="002E627E">
        <w:rPr>
          <w:shd w:val="clear" w:color="auto" w:fill="FFFFFF"/>
        </w:rPr>
        <w:t>)</w:t>
      </w:r>
      <w:r w:rsidR="007A417B" w:rsidRPr="002E627E">
        <w:rPr>
          <w:shd w:val="clear" w:color="auto" w:fill="FFFFFF"/>
          <w:vertAlign w:val="superscript"/>
        </w:rPr>
        <w:footnoteReference w:id="2"/>
      </w:r>
      <w:r w:rsidR="007A417B" w:rsidRPr="002E627E">
        <w:rPr>
          <w:shd w:val="clear" w:color="auto" w:fill="FFFFFF"/>
        </w:rPr>
        <w:t xml:space="preserve"> for students to </w:t>
      </w:r>
      <w:r w:rsidR="007A417B">
        <w:rPr>
          <w:shd w:val="clear" w:color="auto" w:fill="FFFFFF"/>
        </w:rPr>
        <w:t>make progress toward the grant outcomes</w:t>
      </w:r>
      <w:r w:rsidR="007A417B" w:rsidRPr="002E627E">
        <w:rPr>
          <w:shd w:val="clear" w:color="auto" w:fill="FFFFFF"/>
        </w:rPr>
        <w:t xml:space="preserve">.  </w:t>
      </w:r>
    </w:p>
    <w:p w14:paraId="72C2D4C7" w14:textId="77777777" w:rsidR="007A417B" w:rsidRDefault="007A417B" w:rsidP="007A417B">
      <w:pPr>
        <w:spacing w:line="240" w:lineRule="auto"/>
        <w:ind w:right="0"/>
        <w:rPr>
          <w:rFonts w:cs="Calibri"/>
          <w:b/>
          <w:bCs/>
        </w:rPr>
      </w:pPr>
      <w:r w:rsidRPr="002E627E">
        <w:rPr>
          <w:rFonts w:cs="Calibri"/>
          <w:b/>
          <w:bCs/>
        </w:rPr>
        <w:t>Initial: _____</w:t>
      </w:r>
    </w:p>
    <w:p w14:paraId="454A71D6" w14:textId="21A3A31D" w:rsidR="00CC1A27" w:rsidRPr="00E75885" w:rsidRDefault="00CC1A27" w:rsidP="007A417B">
      <w:pPr>
        <w:spacing w:line="240" w:lineRule="auto"/>
        <w:ind w:right="0"/>
        <w:rPr>
          <w:rFonts w:ascii="Times New Roman" w:eastAsia="Times New Roman" w:hAnsi="Times New Roman"/>
          <w:sz w:val="20"/>
          <w:szCs w:val="24"/>
        </w:rPr>
      </w:pPr>
      <w:r w:rsidRPr="00292403">
        <w:rPr>
          <w:rFonts w:eastAsia="Times New Roman" w:cs="Calibri"/>
          <w:color w:val="000000"/>
        </w:rPr>
        <w:t>The program must ensure timeliness of its responses (synchronously or asynchronously) to the requests of learners participating in distance learning by requiring program staff to respond to requests from these learners within 24 hours of receipt of the request within the program’s business hours.</w:t>
      </w:r>
    </w:p>
    <w:p w14:paraId="53FDF8BB" w14:textId="77777777" w:rsidR="00BD770B" w:rsidRDefault="00BD770B" w:rsidP="00BD770B">
      <w:pPr>
        <w:spacing w:after="0"/>
        <w:ind w:right="0"/>
        <w:rPr>
          <w:rFonts w:eastAsia="Times New Roman" w:cs="Calibri"/>
          <w:b/>
          <w:bCs/>
          <w:color w:val="000000"/>
        </w:rPr>
      </w:pPr>
      <w:r w:rsidRPr="002E627E">
        <w:rPr>
          <w:rFonts w:eastAsia="Times New Roman" w:cs="Calibri"/>
          <w:b/>
          <w:bCs/>
          <w:color w:val="000000"/>
        </w:rPr>
        <w:t xml:space="preserve">Initial: _____ </w:t>
      </w:r>
    </w:p>
    <w:p w14:paraId="7CB23961" w14:textId="19B1923D" w:rsidR="007A417B" w:rsidRPr="005B6DB0" w:rsidRDefault="007A417B" w:rsidP="007A417B">
      <w:pPr>
        <w:ind w:right="0"/>
        <w:rPr>
          <w:rFonts w:ascii="Times New Roman" w:hAnsi="Times New Roman"/>
          <w:sz w:val="24"/>
        </w:rPr>
      </w:pPr>
    </w:p>
    <w:p w14:paraId="057A8EA6" w14:textId="0003EF29" w:rsidR="00BD770B" w:rsidRPr="002E627E" w:rsidRDefault="00BD770B" w:rsidP="00D81972">
      <w:pPr>
        <w:pStyle w:val="Heading3"/>
        <w:rPr>
          <w:color w:val="000000"/>
        </w:rPr>
      </w:pPr>
      <w:bookmarkStart w:id="3" w:name="_Toc31078073"/>
      <w:r w:rsidRPr="002E627E">
        <w:t xml:space="preserve">2. </w:t>
      </w:r>
      <w:r w:rsidR="00CC1A27">
        <w:t>Distance Learning Approvals</w:t>
      </w:r>
      <w:r w:rsidRPr="002E627E">
        <w:rPr>
          <w:noProof/>
          <w:color w:val="000000"/>
        </w:rPr>
        <w:t xml:space="preserve">  </w:t>
      </w:r>
      <w:r w:rsidRPr="002E627E">
        <w:t xml:space="preserve">   </w:t>
      </w:r>
      <w:r w:rsidR="0031731D">
        <w:rPr>
          <w:noProof/>
          <w:color w:val="2B579A"/>
          <w:shd w:val="clear" w:color="auto" w:fill="E6E6E6"/>
        </w:rPr>
        <mc:AlternateContent>
          <mc:Choice Requires="wpg">
            <w:drawing>
              <wp:inline distT="0" distB="0" distL="0" distR="0" wp14:anchorId="6AB6BDE6" wp14:editId="2E0B2EC4">
                <wp:extent cx="6797675" cy="45720"/>
                <wp:effectExtent l="9525" t="0" r="3175" b="0"/>
                <wp:docPr id="1488551823"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45720"/>
                          <a:chOff x="0" y="0"/>
                          <a:chExt cx="10868" cy="10"/>
                        </a:xfrm>
                      </wpg:grpSpPr>
                      <wps:wsp>
                        <wps:cNvPr id="117416939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62BCC1" id="Group 56" o:spid="_x0000_s1026" alt="&quot;&quot;" style="width:535.25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" strokeweight=".16969mm"/>
                <w10:anchorlock/>
              </v:group>
            </w:pict>
          </mc:Fallback>
        </mc:AlternateContent>
      </w:r>
      <w:bookmarkEnd w:id="3"/>
    </w:p>
    <w:p w14:paraId="49BF1EEA" w14:textId="6E6C33C7" w:rsidR="00CC1A27" w:rsidRDefault="00CC1A27" w:rsidP="00BD770B">
      <w:pPr>
        <w:ind w:right="0"/>
        <w:rPr>
          <w:rFonts w:eastAsia="Times New Roman" w:cs="Calibri"/>
          <w:color w:val="000000"/>
        </w:rPr>
      </w:pPr>
      <w:r w:rsidRPr="00292403">
        <w:rPr>
          <w:rFonts w:eastAsia="Times New Roman" w:cs="Calibri"/>
          <w:color w:val="000000"/>
        </w:rPr>
        <w:t xml:space="preserve">Grantees must </w:t>
      </w:r>
      <w:r w:rsidR="00985323">
        <w:rPr>
          <w:rFonts w:eastAsia="Times New Roman" w:cs="Calibri"/>
          <w:color w:val="000000"/>
        </w:rPr>
        <w:t xml:space="preserve">complete and </w:t>
      </w:r>
      <w:r w:rsidRPr="00292403">
        <w:rPr>
          <w:rFonts w:eastAsia="Times New Roman" w:cs="Calibri"/>
          <w:color w:val="000000"/>
        </w:rPr>
        <w:t xml:space="preserve">submit an </w:t>
      </w:r>
      <w:r w:rsidR="00985323">
        <w:rPr>
          <w:rFonts w:eastAsia="Times New Roman" w:cs="Calibri"/>
          <w:color w:val="000000"/>
        </w:rPr>
        <w:t xml:space="preserve">online AEI Distance Learning </w:t>
      </w:r>
      <w:r w:rsidRPr="00292403">
        <w:rPr>
          <w:rFonts w:eastAsia="Times New Roman" w:cs="Calibri"/>
          <w:color w:val="000000"/>
        </w:rPr>
        <w:t xml:space="preserve">application to the AEI Office before using any distance learning tools or platforms they plan to implement at any point within the program year. </w:t>
      </w:r>
      <w:r>
        <w:rPr>
          <w:rFonts w:eastAsia="Times New Roman" w:cs="Calibri"/>
          <w:color w:val="000000"/>
        </w:rPr>
        <w:t xml:space="preserve">Instructions for the distance learning application </w:t>
      </w:r>
      <w:r w:rsidR="00985323">
        <w:rPr>
          <w:rFonts w:eastAsia="Times New Roman" w:cs="Calibri"/>
          <w:color w:val="000000"/>
        </w:rPr>
        <w:t xml:space="preserve">and a link to the application </w:t>
      </w:r>
      <w:r>
        <w:rPr>
          <w:rFonts w:eastAsia="Times New Roman" w:cs="Calibri"/>
          <w:color w:val="000000"/>
        </w:rPr>
        <w:t xml:space="preserve">are included in the </w:t>
      </w:r>
      <w:hyperlink r:id="rId8" w:history="1">
        <w:r w:rsidRPr="004163FC">
          <w:rPr>
            <w:rStyle w:val="Hyperlink"/>
            <w:rFonts w:cs="Calibri"/>
          </w:rPr>
          <w:t xml:space="preserve">Distance Learning </w:t>
        </w:r>
        <w:r w:rsidR="00985323">
          <w:rPr>
            <w:rStyle w:val="Hyperlink"/>
            <w:rFonts w:cs="Calibri"/>
          </w:rPr>
          <w:t>section</w:t>
        </w:r>
        <w:r w:rsidRPr="004163FC">
          <w:rPr>
            <w:rStyle w:val="Hyperlink"/>
            <w:rFonts w:cs="Calibri"/>
          </w:rPr>
          <w:t xml:space="preserve"> </w:t>
        </w:r>
        <w:r w:rsidR="00985323">
          <w:rPr>
            <w:rStyle w:val="Hyperlink"/>
            <w:rFonts w:cs="Calibri"/>
          </w:rPr>
          <w:t>of</w:t>
        </w:r>
        <w:r w:rsidRPr="004163FC">
          <w:rPr>
            <w:rStyle w:val="Hyperlink"/>
            <w:rFonts w:cs="Calibri"/>
          </w:rPr>
          <w:t xml:space="preserve"> the AEI website</w:t>
        </w:r>
        <w:r w:rsidRPr="004163FC">
          <w:rPr>
            <w:rStyle w:val="Hyperlink"/>
            <w:rFonts w:eastAsia="Times New Roman" w:cs="Calibri"/>
          </w:rPr>
          <w:t>.</w:t>
        </w:r>
      </w:hyperlink>
      <w:r>
        <w:rPr>
          <w:rFonts w:eastAsia="Times New Roman" w:cs="Calibri"/>
          <w:color w:val="000000"/>
        </w:rPr>
        <w:t xml:space="preserve"> Once a platform is approved for use during a grant cycle, annual reapplication is unnecessary unless t</w:t>
      </w:r>
      <w:r w:rsidRPr="00292403">
        <w:rPr>
          <w:rFonts w:eastAsia="Times New Roman" w:cs="Calibri"/>
          <w:color w:val="000000"/>
        </w:rPr>
        <w:t>he grantee’s implementation of the distance learning tool or platform change</w:t>
      </w:r>
      <w:r>
        <w:rPr>
          <w:rFonts w:eastAsia="Times New Roman" w:cs="Calibri"/>
          <w:color w:val="000000"/>
        </w:rPr>
        <w:t>s</w:t>
      </w:r>
      <w:r w:rsidRPr="00292403">
        <w:rPr>
          <w:rFonts w:eastAsia="Times New Roman" w:cs="Calibri"/>
          <w:color w:val="000000"/>
        </w:rPr>
        <w:t xml:space="preserve">, </w:t>
      </w:r>
      <w:r>
        <w:rPr>
          <w:rFonts w:eastAsia="Times New Roman" w:cs="Calibri"/>
          <w:color w:val="000000"/>
        </w:rPr>
        <w:t xml:space="preserve">in which case </w:t>
      </w:r>
      <w:r w:rsidRPr="00292403">
        <w:rPr>
          <w:rFonts w:eastAsia="Times New Roman" w:cs="Calibri"/>
          <w:color w:val="000000"/>
        </w:rPr>
        <w:t>the grantee must re-submit the application for approval of the changes. AEI may reject any applications where the required description or evidence is insufficient</w:t>
      </w:r>
      <w:r w:rsidR="000F0403">
        <w:rPr>
          <w:rFonts w:eastAsia="Times New Roman" w:cs="Calibri"/>
          <w:color w:val="000000"/>
        </w:rPr>
        <w:t xml:space="preserve">, or the resource does not provide </w:t>
      </w:r>
      <w:r w:rsidR="00541FAE">
        <w:rPr>
          <w:rFonts w:eastAsia="Times New Roman" w:cs="Calibri"/>
          <w:color w:val="000000"/>
        </w:rPr>
        <w:t xml:space="preserve">CCRS-aligned </w:t>
      </w:r>
      <w:r w:rsidR="000F0403">
        <w:rPr>
          <w:rFonts w:eastAsia="Times New Roman" w:cs="Calibri"/>
          <w:color w:val="000000"/>
        </w:rPr>
        <w:t>adult education instruction</w:t>
      </w:r>
      <w:r w:rsidRPr="00292403">
        <w:rPr>
          <w:rFonts w:eastAsia="Times New Roman" w:cs="Calibri"/>
          <w:color w:val="000000"/>
        </w:rPr>
        <w:t>.</w:t>
      </w:r>
    </w:p>
    <w:p w14:paraId="4411E215" w14:textId="77777777" w:rsidR="00BD770B" w:rsidRDefault="00BD770B" w:rsidP="00BD770B">
      <w:pPr>
        <w:ind w:right="0"/>
        <w:rPr>
          <w:rFonts w:eastAsia="Times New Roman" w:cs="Calibri"/>
          <w:b/>
          <w:bCs/>
          <w:color w:val="000000"/>
        </w:rPr>
      </w:pPr>
      <w:r w:rsidRPr="002E627E">
        <w:rPr>
          <w:rFonts w:eastAsia="Times New Roman" w:cs="Calibri"/>
          <w:b/>
          <w:bCs/>
          <w:color w:val="000000"/>
        </w:rPr>
        <w:lastRenderedPageBreak/>
        <w:t xml:space="preserve">Initial: _____ </w:t>
      </w:r>
    </w:p>
    <w:p w14:paraId="7D1B08C1" w14:textId="77777777" w:rsidR="00BD770B" w:rsidRPr="002E627E" w:rsidRDefault="00BD770B" w:rsidP="00D81972">
      <w:pPr>
        <w:pStyle w:val="Heading3"/>
      </w:pPr>
      <w:bookmarkStart w:id="4" w:name="_Toc31078074"/>
      <w:r w:rsidRPr="002E627E">
        <w:t xml:space="preserve">3. </w:t>
      </w:r>
      <w:bookmarkEnd w:id="4"/>
      <w:r w:rsidR="00CC1A27">
        <w:t>Administering Assessments to Distance Learners</w:t>
      </w:r>
    </w:p>
    <w:p w14:paraId="112BDF1C" w14:textId="3C62976B" w:rsidR="00BD770B" w:rsidRDefault="0031731D" w:rsidP="00BD770B">
      <w:pPr>
        <w:ind w:right="0"/>
        <w:rPr>
          <w:shd w:val="clear" w:color="auto" w:fill="FFFFFF"/>
        </w:rPr>
      </w:pPr>
      <w:r>
        <w:rPr>
          <w:noProof/>
          <w:color w:val="2B579A"/>
          <w:shd w:val="clear" w:color="auto" w:fill="E6E6E6"/>
        </w:rPr>
        <mc:AlternateContent>
          <mc:Choice Requires="wpg">
            <w:drawing>
              <wp:inline distT="0" distB="0" distL="0" distR="0" wp14:anchorId="38023E9B" wp14:editId="7E0DD0BB">
                <wp:extent cx="6852920" cy="45720"/>
                <wp:effectExtent l="9525" t="0" r="5080" b="0"/>
                <wp:docPr id="1032302098" name="Group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45720"/>
                          <a:chOff x="0" y="0"/>
                          <a:chExt cx="10868" cy="10"/>
                        </a:xfrm>
                      </wpg:grpSpPr>
                      <wps:wsp>
                        <wps:cNvPr id="703214474"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1BC7B5" id="Group 54" o:spid="_x0000_s1026" alt="&quot;&quot;" style="width:539.6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" strokeweight=".16969mm"/>
                <w10:anchorlock/>
              </v:group>
            </w:pict>
          </mc:Fallback>
        </mc:AlternateContent>
      </w:r>
    </w:p>
    <w:p w14:paraId="5B1AE68C" w14:textId="21F707E4" w:rsidR="00CC1A27" w:rsidRPr="00292403" w:rsidRDefault="41EF8FCD" w:rsidP="00CC1A27">
      <w:pPr>
        <w:spacing w:line="240" w:lineRule="auto"/>
        <w:ind w:right="0"/>
        <w:rPr>
          <w:rFonts w:eastAsia="Times New Roman" w:cs="Calibri"/>
          <w:color w:val="000000"/>
        </w:rPr>
      </w:pPr>
      <w:r>
        <w:rPr>
          <w:rFonts w:eastAsia="Times New Roman" w:cs="Calibri"/>
          <w:color w:val="000000"/>
        </w:rPr>
        <w:t xml:space="preserve">If </w:t>
      </w:r>
      <w:r w:rsidR="00922226">
        <w:rPr>
          <w:rFonts w:eastAsia="Times New Roman" w:cs="Calibri"/>
          <w:color w:val="000000"/>
        </w:rPr>
        <w:t xml:space="preserve">the grantee selected </w:t>
      </w:r>
      <w:r w:rsidR="00F1399E">
        <w:rPr>
          <w:rFonts w:eastAsia="Times New Roman" w:cs="Calibri"/>
          <w:color w:val="000000"/>
        </w:rPr>
        <w:t>EFL gain as an e</w:t>
      </w:r>
      <w:r w:rsidR="00922226">
        <w:rPr>
          <w:rFonts w:eastAsia="Times New Roman" w:cs="Calibri"/>
          <w:color w:val="000000"/>
        </w:rPr>
        <w:t xml:space="preserve">ducational </w:t>
      </w:r>
      <w:r w:rsidR="00F1399E">
        <w:rPr>
          <w:rFonts w:eastAsia="Times New Roman" w:cs="Calibri"/>
          <w:color w:val="000000"/>
        </w:rPr>
        <w:t>o</w:t>
      </w:r>
      <w:r w:rsidR="00922226">
        <w:rPr>
          <w:rFonts w:eastAsia="Times New Roman" w:cs="Calibri"/>
          <w:color w:val="000000"/>
        </w:rPr>
        <w:t>utcome</w:t>
      </w:r>
      <w:r>
        <w:rPr>
          <w:rFonts w:eastAsia="Times New Roman" w:cs="Calibri"/>
          <w:color w:val="000000"/>
        </w:rPr>
        <w:t xml:space="preserve">, </w:t>
      </w:r>
      <w:r w:rsidR="1EAAA383">
        <w:rPr>
          <w:rFonts w:eastAsia="Times New Roman" w:cs="Calibri"/>
          <w:color w:val="000000"/>
        </w:rPr>
        <w:t>t</w:t>
      </w:r>
      <w:r w:rsidR="00CC1A27">
        <w:rPr>
          <w:rFonts w:eastAsia="Times New Roman" w:cs="Calibri"/>
          <w:color w:val="000000"/>
        </w:rPr>
        <w:t xml:space="preserve">he program must ensure that pre- and post-tests used to measure educational gain of distance learners for NRS reporting are delivered in person or remotely and follow the test administration requirements outlined in the state </w:t>
      </w:r>
      <w:r w:rsidR="000F0403">
        <w:rPr>
          <w:rFonts w:eastAsia="Times New Roman" w:cs="Calibri"/>
          <w:color w:val="000000"/>
        </w:rPr>
        <w:t>A</w:t>
      </w:r>
      <w:r w:rsidR="00CC1A27">
        <w:rPr>
          <w:rFonts w:eastAsia="Times New Roman" w:cs="Calibri"/>
          <w:color w:val="000000"/>
        </w:rPr>
        <w:t xml:space="preserve">ssessment </w:t>
      </w:r>
      <w:r w:rsidR="000F0403">
        <w:rPr>
          <w:rFonts w:eastAsia="Times New Roman" w:cs="Calibri"/>
          <w:color w:val="000000"/>
        </w:rPr>
        <w:t>P</w:t>
      </w:r>
      <w:r w:rsidR="00CC1A27">
        <w:rPr>
          <w:rFonts w:eastAsia="Times New Roman" w:cs="Calibri"/>
          <w:color w:val="000000"/>
        </w:rPr>
        <w:t xml:space="preserve">olicy. </w:t>
      </w:r>
    </w:p>
    <w:p w14:paraId="320B7D99" w14:textId="77777777" w:rsidR="00CC1A27" w:rsidRPr="00292403" w:rsidRDefault="00CC1A27" w:rsidP="00CC1A27">
      <w:pPr>
        <w:spacing w:line="240" w:lineRule="auto"/>
        <w:ind w:right="0"/>
        <w:rPr>
          <w:rFonts w:ascii="Times New Roman" w:eastAsia="Times New Roman" w:hAnsi="Times New Roman"/>
          <w:sz w:val="24"/>
        </w:rPr>
      </w:pPr>
      <w:r w:rsidRPr="00292403">
        <w:rPr>
          <w:rFonts w:eastAsia="Times New Roman" w:cs="Calibri"/>
          <w:b/>
          <w:bCs/>
          <w:color w:val="000000"/>
        </w:rPr>
        <w:t xml:space="preserve">Initial: _____ </w:t>
      </w:r>
    </w:p>
    <w:p w14:paraId="28488CD5" w14:textId="77777777" w:rsidR="009D1DF8" w:rsidRDefault="009D1DF8" w:rsidP="009D1DF8">
      <w:pPr>
        <w:ind w:right="0"/>
        <w:rPr>
          <w:rFonts w:cs="Calibri"/>
          <w:b/>
          <w:bCs/>
        </w:rPr>
      </w:pPr>
      <w:r>
        <w:rPr>
          <w:rFonts w:cs="Calibri"/>
          <w:b/>
          <w:bCs/>
        </w:rPr>
        <w:t>Not Applicable</w:t>
      </w:r>
      <w:r w:rsidRPr="002E627E">
        <w:rPr>
          <w:rFonts w:cs="Calibri"/>
          <w:b/>
          <w:bCs/>
        </w:rPr>
        <w:t>: _____</w:t>
      </w:r>
    </w:p>
    <w:p w14:paraId="7DDE3045" w14:textId="5F5666E7" w:rsidR="00CC1A27" w:rsidRPr="00292403" w:rsidRDefault="00D755F0" w:rsidP="00CC1A27">
      <w:pPr>
        <w:spacing w:line="240" w:lineRule="auto"/>
        <w:ind w:right="0"/>
        <w:rPr>
          <w:rFonts w:eastAsia="Times New Roman" w:cs="Calibri"/>
          <w:color w:val="000000"/>
        </w:rPr>
      </w:pPr>
      <w:r>
        <w:rPr>
          <w:rFonts w:eastAsia="Times New Roman" w:cs="Calibri"/>
          <w:color w:val="000000"/>
        </w:rPr>
        <w:t>If the grantee selected EFL gain as an educational outcome, d</w:t>
      </w:r>
      <w:r w:rsidR="00CC1A27" w:rsidRPr="00292403">
        <w:rPr>
          <w:rFonts w:eastAsia="Times New Roman" w:cs="Calibri"/>
          <w:color w:val="000000"/>
        </w:rPr>
        <w:t>istance learners must be post-tested after the same amount of instructional time as other learners</w:t>
      </w:r>
      <w:r>
        <w:rPr>
          <w:rFonts w:eastAsia="Times New Roman" w:cs="Calibri"/>
          <w:color w:val="000000"/>
        </w:rPr>
        <w:t xml:space="preserve"> unless otherwise indicated in the local Assessment Assurances</w:t>
      </w:r>
      <w:r w:rsidR="00CC1A27" w:rsidRPr="00292403">
        <w:rPr>
          <w:rFonts w:eastAsia="Times New Roman" w:cs="Calibri"/>
          <w:color w:val="000000"/>
        </w:rPr>
        <w:t>. Instructional hours to determine post-test eligibility can be a combination of in-person contact hours and distance learning hours. Homework is not included in reportable hours.</w:t>
      </w:r>
      <w:r w:rsidR="005A47F6">
        <w:rPr>
          <w:rFonts w:eastAsia="Times New Roman" w:cs="Calibri"/>
          <w:color w:val="000000"/>
        </w:rPr>
        <w:t xml:space="preserve"> </w:t>
      </w:r>
      <w:r w:rsidR="005A47F6">
        <w:t>Homework does not extend the instructional activities by introducing new content, but rather serves as a review or practice of content that has been previously introduced.</w:t>
      </w:r>
    </w:p>
    <w:p w14:paraId="5439932D" w14:textId="30D2F074" w:rsidR="00042B3B" w:rsidRDefault="00042B3B" w:rsidP="00151B3F">
      <w:pPr>
        <w:spacing w:after="0"/>
        <w:ind w:left="720" w:right="0"/>
        <w:rPr>
          <w:shd w:val="clear" w:color="auto" w:fill="FFFFFF"/>
        </w:rPr>
      </w:pPr>
      <w:r w:rsidRPr="002E627E">
        <w:rPr>
          <w:rFonts w:eastAsia="Times New Roman" w:cs="Calibri"/>
          <w:b/>
          <w:bCs/>
          <w:color w:val="000000"/>
        </w:rPr>
        <w:t>_____</w:t>
      </w:r>
      <w:r w:rsidRPr="002E627E">
        <w:rPr>
          <w:rFonts w:eastAsia="Times New Roman" w:cs="Calibri"/>
          <w:bCs/>
          <w:color w:val="000000"/>
        </w:rPr>
        <w:t xml:space="preserve"> </w:t>
      </w:r>
      <w:r>
        <w:rPr>
          <w:shd w:val="clear" w:color="auto" w:fill="FFFFFF"/>
        </w:rPr>
        <w:t xml:space="preserve">The grantee is not providing </w:t>
      </w:r>
      <w:r w:rsidR="00922226">
        <w:rPr>
          <w:shd w:val="clear" w:color="auto" w:fill="FFFFFF"/>
        </w:rPr>
        <w:t xml:space="preserve">distance </w:t>
      </w:r>
      <w:r>
        <w:rPr>
          <w:shd w:val="clear" w:color="auto" w:fill="FFFFFF"/>
        </w:rPr>
        <w:t>instruction</w:t>
      </w:r>
      <w:r w:rsidR="00E77B81">
        <w:rPr>
          <w:shd w:val="clear" w:color="auto" w:fill="FFFFFF"/>
        </w:rPr>
        <w:t xml:space="preserve"> aligned to the NRS assessments/CCR and ELP Standards</w:t>
      </w:r>
      <w:r>
        <w:rPr>
          <w:shd w:val="clear" w:color="auto" w:fill="FFFFFF"/>
        </w:rPr>
        <w:t xml:space="preserve"> as part of the AELA grant</w:t>
      </w:r>
      <w:r w:rsidR="00AB5104">
        <w:rPr>
          <w:shd w:val="clear" w:color="auto" w:fill="FFFFFF"/>
        </w:rPr>
        <w:t>.</w:t>
      </w:r>
      <w:r w:rsidR="5BD9D9BA">
        <w:rPr>
          <w:shd w:val="clear" w:color="auto" w:fill="FFFFFF"/>
        </w:rPr>
        <w:t xml:space="preserve"> </w:t>
      </w:r>
    </w:p>
    <w:p w14:paraId="3FD0027C" w14:textId="164B22C5" w:rsidR="00042B3B" w:rsidRDefault="00042B3B" w:rsidP="00F62FAC">
      <w:pPr>
        <w:ind w:left="720" w:right="0"/>
        <w:rPr>
          <w:shd w:val="clear" w:color="auto" w:fill="FFFFFF"/>
        </w:rPr>
      </w:pPr>
      <w:r w:rsidRPr="002E627E">
        <w:rPr>
          <w:rFonts w:eastAsia="Times New Roman" w:cs="Calibri"/>
          <w:b/>
          <w:bCs/>
          <w:color w:val="000000"/>
        </w:rPr>
        <w:t>_____</w:t>
      </w:r>
      <w:r w:rsidRPr="002E627E">
        <w:rPr>
          <w:rFonts w:eastAsia="Times New Roman" w:cs="Calibri"/>
          <w:bCs/>
          <w:color w:val="000000"/>
        </w:rPr>
        <w:t xml:space="preserve"> </w:t>
      </w:r>
      <w:r>
        <w:rPr>
          <w:shd w:val="clear" w:color="auto" w:fill="FFFFFF"/>
        </w:rPr>
        <w:t xml:space="preserve">The grantee is providing </w:t>
      </w:r>
      <w:r w:rsidR="00922226">
        <w:rPr>
          <w:shd w:val="clear" w:color="auto" w:fill="FFFFFF"/>
        </w:rPr>
        <w:t xml:space="preserve">distance </w:t>
      </w:r>
      <w:r>
        <w:rPr>
          <w:shd w:val="clear" w:color="auto" w:fill="FFFFFF"/>
        </w:rPr>
        <w:t>instruction</w:t>
      </w:r>
      <w:r w:rsidR="00E77B81">
        <w:rPr>
          <w:shd w:val="clear" w:color="auto" w:fill="FFFFFF"/>
        </w:rPr>
        <w:t xml:space="preserve"> aligned to the NRS assessments/CCR and ELP Standards</w:t>
      </w:r>
      <w:r>
        <w:rPr>
          <w:shd w:val="clear" w:color="auto" w:fill="FFFFFF"/>
        </w:rPr>
        <w:t xml:space="preserve"> as part of the AELA grant.</w:t>
      </w:r>
    </w:p>
    <w:p w14:paraId="29FC206C" w14:textId="77777777" w:rsidR="00042B3B" w:rsidRDefault="00042B3B" w:rsidP="00042B3B">
      <w:pPr>
        <w:spacing w:after="0"/>
        <w:ind w:right="0"/>
        <w:rPr>
          <w:rFonts w:eastAsia="Times New Roman" w:cs="Calibri"/>
          <w:b/>
          <w:bCs/>
          <w:color w:val="000000"/>
        </w:rPr>
      </w:pPr>
      <w:r w:rsidRPr="002E627E">
        <w:rPr>
          <w:rFonts w:eastAsia="Times New Roman" w:cs="Calibri"/>
          <w:b/>
          <w:bCs/>
          <w:color w:val="000000"/>
        </w:rPr>
        <w:t xml:space="preserve">Initial: _____ </w:t>
      </w:r>
    </w:p>
    <w:p w14:paraId="48748CC0" w14:textId="77777777" w:rsidR="00042B3B" w:rsidRDefault="00042B3B" w:rsidP="00042B3B">
      <w:pPr>
        <w:spacing w:after="0"/>
        <w:ind w:right="0"/>
        <w:rPr>
          <w:rFonts w:eastAsia="Times New Roman" w:cs="Calibri"/>
          <w:b/>
          <w:bCs/>
          <w:color w:val="000000"/>
        </w:rPr>
      </w:pPr>
    </w:p>
    <w:p w14:paraId="4485F453" w14:textId="4CD7ED47" w:rsidR="00BD770B" w:rsidRPr="005B6DB0" w:rsidRDefault="00AB5104" w:rsidP="00BD770B">
      <w:pPr>
        <w:ind w:right="0"/>
        <w:rPr>
          <w:b/>
          <w:sz w:val="28"/>
          <w:szCs w:val="24"/>
        </w:rPr>
      </w:pPr>
      <w:r>
        <w:rPr>
          <w:shd w:val="clear" w:color="auto" w:fill="FFFFFF"/>
        </w:rPr>
        <w:t xml:space="preserve">If providing </w:t>
      </w:r>
      <w:r w:rsidR="00922226">
        <w:rPr>
          <w:shd w:val="clear" w:color="auto" w:fill="FFFFFF"/>
        </w:rPr>
        <w:t xml:space="preserve">distance </w:t>
      </w:r>
      <w:r>
        <w:rPr>
          <w:shd w:val="clear" w:color="auto" w:fill="FFFFFF"/>
        </w:rPr>
        <w:t>instruction</w:t>
      </w:r>
      <w:r w:rsidR="00E77B81">
        <w:rPr>
          <w:shd w:val="clear" w:color="auto" w:fill="FFFFFF"/>
        </w:rPr>
        <w:t xml:space="preserve"> aligned to the NRS assessments/CCR and ELP Standards</w:t>
      </w:r>
      <w:r>
        <w:rPr>
          <w:shd w:val="clear" w:color="auto" w:fill="FFFFFF"/>
        </w:rPr>
        <w:t>, t</w:t>
      </w:r>
      <w:r w:rsidR="00BD770B" w:rsidRPr="002E627E">
        <w:rPr>
          <w:shd w:val="clear" w:color="auto" w:fill="FFFFFF"/>
        </w:rPr>
        <w:t xml:space="preserve">he grantee must ensure that learners are able to meet the required hours of instruction for post-testing (as outlined in the Local Assessment Assurances) within a given term. </w:t>
      </w:r>
    </w:p>
    <w:p w14:paraId="3F3D84A8" w14:textId="2F1B638B" w:rsidR="006F2803" w:rsidRPr="00151B3F" w:rsidRDefault="00BD770B" w:rsidP="00151B3F">
      <w:pPr>
        <w:ind w:right="0"/>
        <w:rPr>
          <w:rFonts w:cs="Calibri"/>
          <w:b/>
          <w:bCs/>
        </w:rPr>
      </w:pPr>
      <w:r w:rsidRPr="002E627E">
        <w:rPr>
          <w:rFonts w:cs="Calibri"/>
          <w:b/>
          <w:bCs/>
        </w:rPr>
        <w:t>Initial: _____</w:t>
      </w:r>
    </w:p>
    <w:p w14:paraId="0B09941C" w14:textId="77777777" w:rsidR="00BD770B" w:rsidRPr="002E627E" w:rsidRDefault="00BD770B" w:rsidP="00D81972">
      <w:pPr>
        <w:pStyle w:val="Heading3"/>
      </w:pPr>
      <w:bookmarkStart w:id="5" w:name="_Toc31078075"/>
      <w:r w:rsidRPr="002E627E">
        <w:t xml:space="preserve">4. </w:t>
      </w:r>
      <w:bookmarkEnd w:id="5"/>
      <w:r w:rsidR="00CC1A27">
        <w:t>Measuring Instructional Hours for Distance Learners</w:t>
      </w:r>
      <w:r w:rsidRPr="002E627E">
        <w:t xml:space="preserve"> </w:t>
      </w:r>
    </w:p>
    <w:p w14:paraId="0983B1AB" w14:textId="4D13C03A" w:rsidR="00BD770B" w:rsidRPr="002E627E" w:rsidRDefault="0031731D" w:rsidP="00BD770B">
      <w:pPr>
        <w:ind w:right="0"/>
      </w:pPr>
      <w:r>
        <w:rPr>
          <w:noProof/>
          <w:color w:val="2B579A"/>
          <w:shd w:val="clear" w:color="auto" w:fill="E6E6E6"/>
        </w:rPr>
        <mc:AlternateContent>
          <mc:Choice Requires="wpg">
            <w:drawing>
              <wp:inline distT="0" distB="0" distL="0" distR="0" wp14:anchorId="3313937B" wp14:editId="730D8EFA">
                <wp:extent cx="6873240" cy="85725"/>
                <wp:effectExtent l="9525" t="0" r="3810" b="0"/>
                <wp:docPr id="22135763"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240" cy="85725"/>
                          <a:chOff x="0" y="0"/>
                          <a:chExt cx="10868" cy="10"/>
                        </a:xfrm>
                      </wpg:grpSpPr>
                      <wps:wsp>
                        <wps:cNvPr id="760952254"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532A32" id="Group 52" o:spid="_x0000_s1026" alt="&quot;&quot;" style="width:541.2pt;height:6.7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" strokeweight=".16969mm"/>
                <w10:anchorlock/>
              </v:group>
            </w:pict>
          </mc:Fallback>
        </mc:AlternateContent>
      </w:r>
    </w:p>
    <w:p w14:paraId="1C43A924" w14:textId="4C74C986" w:rsidR="00CC1A27" w:rsidRPr="00292403" w:rsidRDefault="000D015A" w:rsidP="00151B3F">
      <w:pPr>
        <w:spacing w:after="0" w:line="240" w:lineRule="auto"/>
        <w:ind w:right="0"/>
        <w:rPr>
          <w:rFonts w:ascii="Times New Roman" w:eastAsia="Times New Roman" w:hAnsi="Times New Roman"/>
          <w:sz w:val="24"/>
        </w:rPr>
      </w:pPr>
      <w:bookmarkStart w:id="6" w:name="_Hlk124404631"/>
      <w:r>
        <w:rPr>
          <w:rFonts w:eastAsia="Times New Roman" w:cs="Calibri"/>
          <w:color w:val="000000"/>
        </w:rPr>
        <w:t>For AELA programs tracking attendance in classes, t</w:t>
      </w:r>
      <w:r w:rsidR="00CC1A27" w:rsidRPr="00292403">
        <w:rPr>
          <w:rFonts w:eastAsia="Times New Roman" w:cs="Calibri"/>
          <w:color w:val="000000"/>
        </w:rPr>
        <w:t xml:space="preserve">he program must decide how </w:t>
      </w:r>
      <w:r w:rsidR="00CC1A27">
        <w:rPr>
          <w:rFonts w:eastAsia="Times New Roman" w:cs="Calibri"/>
          <w:color w:val="000000"/>
        </w:rPr>
        <w:t>distance</w:t>
      </w:r>
      <w:r w:rsidR="00CC1A27" w:rsidRPr="00292403">
        <w:rPr>
          <w:rFonts w:eastAsia="Times New Roman" w:cs="Calibri"/>
          <w:color w:val="000000"/>
        </w:rPr>
        <w:t xml:space="preserve"> hours are tracked and reported depending on the model</w:t>
      </w:r>
      <w:r w:rsidR="00CC1A27">
        <w:rPr>
          <w:rFonts w:eastAsia="Times New Roman" w:cs="Calibri"/>
          <w:color w:val="000000"/>
        </w:rPr>
        <w:t>(s)</w:t>
      </w:r>
      <w:r w:rsidR="00CC1A27" w:rsidRPr="00292403">
        <w:rPr>
          <w:rFonts w:eastAsia="Times New Roman" w:cs="Calibri"/>
          <w:color w:val="000000"/>
        </w:rPr>
        <w:t xml:space="preserve"> approved for each distance learning platform or instructional tool. Two models for tracking distance learning </w:t>
      </w:r>
      <w:r w:rsidR="000F0403">
        <w:rPr>
          <w:rFonts w:eastAsia="Times New Roman" w:cs="Calibri"/>
          <w:color w:val="000000"/>
        </w:rPr>
        <w:t xml:space="preserve">proxy </w:t>
      </w:r>
      <w:r w:rsidR="00CC1A27" w:rsidRPr="00292403">
        <w:rPr>
          <w:rFonts w:eastAsia="Times New Roman" w:cs="Calibri"/>
          <w:color w:val="000000"/>
        </w:rPr>
        <w:t>hours are available:</w:t>
      </w:r>
    </w:p>
    <w:bookmarkEnd w:id="6"/>
    <w:p w14:paraId="6ABC9082" w14:textId="77777777" w:rsidR="00CC1A27" w:rsidRPr="00292403" w:rsidRDefault="00CC1A27" w:rsidP="00CC1A27">
      <w:pPr>
        <w:numPr>
          <w:ilvl w:val="1"/>
          <w:numId w:val="7"/>
        </w:numPr>
        <w:spacing w:line="240" w:lineRule="auto"/>
        <w:ind w:right="0"/>
        <w:rPr>
          <w:rFonts w:ascii="Times New Roman" w:eastAsia="Times New Roman" w:hAnsi="Times New Roman"/>
          <w:sz w:val="24"/>
          <w:szCs w:val="24"/>
        </w:rPr>
      </w:pPr>
      <w:r w:rsidRPr="00292403">
        <w:rPr>
          <w:rFonts w:eastAsia="Times New Roman" w:cs="Calibri"/>
          <w:color w:val="000000"/>
        </w:rPr>
        <w:t>Clock Time Model</w:t>
      </w:r>
    </w:p>
    <w:p w14:paraId="5F00C189" w14:textId="132BF054" w:rsidR="00CC1A27" w:rsidRPr="00292403" w:rsidRDefault="00CC1A27" w:rsidP="00CC1A27">
      <w:pPr>
        <w:numPr>
          <w:ilvl w:val="0"/>
          <w:numId w:val="8"/>
        </w:numPr>
        <w:spacing w:line="240" w:lineRule="auto"/>
        <w:ind w:right="0"/>
        <w:textAlignment w:val="baseline"/>
        <w:rPr>
          <w:rFonts w:eastAsia="Times New Roman" w:cs="Calibri"/>
          <w:color w:val="000000"/>
        </w:rPr>
      </w:pPr>
      <w:r w:rsidRPr="00292403">
        <w:rPr>
          <w:rFonts w:eastAsia="Times New Roman" w:cs="Calibri"/>
          <w:color w:val="000000"/>
        </w:rPr>
        <w:t xml:space="preserve">Distance learning hours are assigned based on the elapsed time that a learner is connected to, or engaged in, an online or stand-alone software program that tracks time. The software has business rules in place to time out/log out learners after a specified period of inactivity. </w:t>
      </w:r>
      <w:r w:rsidR="00982A15">
        <w:rPr>
          <w:rFonts w:eastAsia="Times New Roman" w:cs="Calibri"/>
          <w:color w:val="000000"/>
        </w:rPr>
        <w:t xml:space="preserve">Hours must be reported at the daily level. </w:t>
      </w:r>
      <w:r w:rsidRPr="00292403">
        <w:rPr>
          <w:rFonts w:eastAsia="Times New Roman" w:cs="Calibri"/>
          <w:color w:val="000000"/>
        </w:rPr>
        <w:t xml:space="preserve">No </w:t>
      </w:r>
      <w:r w:rsidR="000F0403">
        <w:rPr>
          <w:rFonts w:eastAsia="Times New Roman" w:cs="Calibri"/>
          <w:color w:val="000000"/>
        </w:rPr>
        <w:t>m</w:t>
      </w:r>
      <w:r w:rsidRPr="00292403">
        <w:rPr>
          <w:rFonts w:eastAsia="Times New Roman" w:cs="Calibri"/>
          <w:color w:val="000000"/>
        </w:rPr>
        <w:t xml:space="preserve">ore than 8 clock time model hours a day may be recorded for distance learners. </w:t>
      </w:r>
    </w:p>
    <w:p w14:paraId="3B0D9DB4" w14:textId="77777777" w:rsidR="00CC1A27" w:rsidRPr="00E75885" w:rsidRDefault="00CC1A27" w:rsidP="00CC1A27">
      <w:pPr>
        <w:numPr>
          <w:ilvl w:val="1"/>
          <w:numId w:val="7"/>
        </w:numPr>
        <w:spacing w:line="240" w:lineRule="auto"/>
        <w:ind w:right="0"/>
        <w:rPr>
          <w:rFonts w:eastAsia="Times New Roman"/>
          <w:szCs w:val="24"/>
        </w:rPr>
      </w:pPr>
      <w:r w:rsidRPr="00292403">
        <w:rPr>
          <w:rFonts w:eastAsia="Times New Roman" w:cs="Calibri"/>
          <w:color w:val="000000"/>
        </w:rPr>
        <w:t>Learner Mastery Model</w:t>
      </w:r>
    </w:p>
    <w:p w14:paraId="1467E2AD" w14:textId="1494BF47" w:rsidR="00CC1A27" w:rsidRPr="00292403" w:rsidRDefault="00CC1A27" w:rsidP="00CC1A27">
      <w:pPr>
        <w:numPr>
          <w:ilvl w:val="0"/>
          <w:numId w:val="9"/>
        </w:numPr>
        <w:spacing w:line="240" w:lineRule="auto"/>
        <w:ind w:right="0"/>
        <w:textAlignment w:val="baseline"/>
        <w:rPr>
          <w:rFonts w:ascii="Times New Roman" w:eastAsia="Times New Roman" w:hAnsi="Times New Roman"/>
          <w:sz w:val="24"/>
          <w:szCs w:val="24"/>
        </w:rPr>
      </w:pPr>
      <w:r>
        <w:rPr>
          <w:rFonts w:eastAsia="Times New Roman" w:cs="Calibri"/>
          <w:color w:val="000000"/>
        </w:rPr>
        <w:t>Distance learning</w:t>
      </w:r>
      <w:r w:rsidRPr="00292403">
        <w:rPr>
          <w:rFonts w:eastAsia="Times New Roman" w:cs="Calibri"/>
          <w:color w:val="000000"/>
        </w:rPr>
        <w:t xml:space="preserve"> hours are assigned based on the learner passing a test on the content of each lesson or unit of instruction. Learners work with </w:t>
      </w:r>
      <w:r w:rsidR="000F0403">
        <w:rPr>
          <w:rFonts w:eastAsia="Times New Roman" w:cs="Calibri"/>
          <w:color w:val="000000"/>
        </w:rPr>
        <w:t xml:space="preserve">instructional </w:t>
      </w:r>
      <w:r w:rsidRPr="00292403">
        <w:rPr>
          <w:rFonts w:eastAsia="Times New Roman" w:cs="Calibri"/>
          <w:color w:val="000000"/>
        </w:rPr>
        <w:t>materials and take a test when they are prepared. A high, or passing, percentage of correct answers (typically 7</w:t>
      </w:r>
      <w:r w:rsidR="000F0403">
        <w:rPr>
          <w:rFonts w:eastAsia="Times New Roman" w:cs="Calibri"/>
          <w:color w:val="000000"/>
        </w:rPr>
        <w:t>0</w:t>
      </w:r>
      <w:r w:rsidRPr="00292403">
        <w:rPr>
          <w:rFonts w:eastAsia="Times New Roman" w:cs="Calibri"/>
          <w:color w:val="000000"/>
        </w:rPr>
        <w:t xml:space="preserve">%-80%) earns the credit hours attached to the material covered in the instructional unit. </w:t>
      </w:r>
      <w:r w:rsidRPr="00292403">
        <w:rPr>
          <w:rFonts w:eastAsia="Times New Roman" w:cs="Calibri"/>
          <w:iCs/>
          <w:color w:val="000000"/>
        </w:rPr>
        <w:t>Only programs with approval from the AEI Office to report mastery model instructional hours may do so in LACES</w:t>
      </w:r>
      <w:r w:rsidRPr="00292403">
        <w:rPr>
          <w:rFonts w:eastAsia="Times New Roman" w:cs="Calibri"/>
          <w:color w:val="000000"/>
        </w:rPr>
        <w:t xml:space="preserve">. </w:t>
      </w:r>
      <w:r w:rsidR="00982A15">
        <w:rPr>
          <w:rFonts w:eastAsia="Times New Roman" w:cs="Calibri"/>
          <w:color w:val="000000"/>
        </w:rPr>
        <w:t>Hours may be reported in aggregate but must be reported no less than every 89 days.</w:t>
      </w:r>
      <w:r w:rsidR="00982A15" w:rsidRPr="00292403">
        <w:rPr>
          <w:rFonts w:ascii="Times New Roman" w:eastAsia="Times New Roman" w:hAnsi="Times New Roman"/>
          <w:color w:val="000000"/>
          <w:sz w:val="14"/>
          <w:szCs w:val="14"/>
        </w:rPr>
        <w:t> </w:t>
      </w:r>
      <w:r w:rsidRPr="00292403">
        <w:rPr>
          <w:rFonts w:ascii="Times New Roman" w:eastAsia="Times New Roman" w:hAnsi="Times New Roman"/>
          <w:color w:val="000000"/>
          <w:sz w:val="14"/>
          <w:szCs w:val="14"/>
        </w:rPr>
        <w:t> </w:t>
      </w:r>
    </w:p>
    <w:p w14:paraId="10D692D8" w14:textId="77777777" w:rsidR="008B4E2D" w:rsidRDefault="008B4E2D" w:rsidP="008B4E2D">
      <w:pPr>
        <w:ind w:right="0"/>
        <w:rPr>
          <w:shd w:val="clear" w:color="auto" w:fill="FFFFFF"/>
        </w:rPr>
      </w:pPr>
      <w:r w:rsidRPr="002E627E">
        <w:rPr>
          <w:rFonts w:eastAsia="Times New Roman" w:cs="Calibri"/>
          <w:b/>
          <w:bCs/>
          <w:color w:val="000000"/>
        </w:rPr>
        <w:lastRenderedPageBreak/>
        <w:t>_____</w:t>
      </w:r>
      <w:r w:rsidRPr="002E627E">
        <w:rPr>
          <w:rFonts w:eastAsia="Times New Roman" w:cs="Calibri"/>
          <w:bCs/>
          <w:color w:val="000000"/>
        </w:rPr>
        <w:t xml:space="preserve"> </w:t>
      </w:r>
      <w:r>
        <w:rPr>
          <w:shd w:val="clear" w:color="auto" w:fill="FFFFFF"/>
        </w:rPr>
        <w:t xml:space="preserve">The grantee is providing distance instructional hours tracked in classes as part of the AELA grant. </w:t>
      </w:r>
    </w:p>
    <w:p w14:paraId="6284845B" w14:textId="33A9AF0B" w:rsidR="008B4E2D" w:rsidRDefault="008B4E2D" w:rsidP="008B4E2D">
      <w:pPr>
        <w:ind w:right="0"/>
        <w:rPr>
          <w:shd w:val="clear" w:color="auto" w:fill="FFFFFF"/>
        </w:rPr>
      </w:pPr>
      <w:r w:rsidRPr="002E627E">
        <w:rPr>
          <w:rFonts w:eastAsia="Times New Roman" w:cs="Calibri"/>
          <w:b/>
          <w:bCs/>
          <w:color w:val="000000"/>
        </w:rPr>
        <w:t>_____</w:t>
      </w:r>
      <w:r w:rsidRPr="002E627E">
        <w:rPr>
          <w:rFonts w:eastAsia="Times New Roman" w:cs="Calibri"/>
          <w:bCs/>
          <w:color w:val="000000"/>
        </w:rPr>
        <w:t xml:space="preserve"> </w:t>
      </w:r>
      <w:r>
        <w:rPr>
          <w:shd w:val="clear" w:color="auto" w:fill="FFFFFF"/>
        </w:rPr>
        <w:t xml:space="preserve">The grantee is not providing distance instructional hours tracked in classes as part of the AELA grant. </w:t>
      </w:r>
    </w:p>
    <w:p w14:paraId="0FAD0474" w14:textId="727AE9E3" w:rsidR="00151B3F" w:rsidRPr="00151B3F" w:rsidRDefault="00151B3F" w:rsidP="00151B3F">
      <w:pPr>
        <w:spacing w:line="240" w:lineRule="auto"/>
        <w:ind w:right="0"/>
        <w:rPr>
          <w:rFonts w:eastAsia="Times New Roman" w:cs="Calibri"/>
          <w:b/>
          <w:bCs/>
          <w:color w:val="000000"/>
        </w:rPr>
      </w:pPr>
      <w:r w:rsidRPr="00292403">
        <w:rPr>
          <w:rFonts w:eastAsia="Times New Roman" w:cs="Calibri"/>
          <w:b/>
          <w:bCs/>
          <w:color w:val="000000"/>
        </w:rPr>
        <w:t>Initial: _____</w:t>
      </w:r>
    </w:p>
    <w:p w14:paraId="0BA498CC" w14:textId="0FD110F7" w:rsidR="00CC1A27" w:rsidRPr="00E75885" w:rsidRDefault="00CC1A27" w:rsidP="00CC1A27">
      <w:pPr>
        <w:spacing w:line="240" w:lineRule="auto"/>
        <w:ind w:right="0"/>
        <w:rPr>
          <w:rFonts w:eastAsia="Times New Roman" w:cs="Calibri"/>
          <w:color w:val="000000"/>
        </w:rPr>
      </w:pPr>
      <w:r w:rsidRPr="00292403">
        <w:rPr>
          <w:rFonts w:eastAsia="Times New Roman" w:cs="Calibri"/>
          <w:color w:val="000000"/>
        </w:rPr>
        <w:t xml:space="preserve">The grantee understands that both in-person and distance learning instructional hours </w:t>
      </w:r>
      <w:r w:rsidR="009D1570">
        <w:rPr>
          <w:rFonts w:eastAsia="Times New Roman" w:cs="Calibri"/>
          <w:color w:val="000000"/>
        </w:rPr>
        <w:t xml:space="preserve">tracked in classes </w:t>
      </w:r>
      <w:r w:rsidRPr="00292403">
        <w:rPr>
          <w:rFonts w:eastAsia="Times New Roman" w:cs="Calibri"/>
          <w:color w:val="000000"/>
        </w:rPr>
        <w:t xml:space="preserve">must be recorded in LACES. The program must record distance learning hours in LACES as “Instruction - Distance Learning – Subject Area” </w:t>
      </w:r>
      <w:r w:rsidR="00982A15">
        <w:rPr>
          <w:rFonts w:eastAsia="Times New Roman" w:cs="Calibri"/>
          <w:color w:val="000000"/>
        </w:rPr>
        <w:t xml:space="preserve">or “Instruction – Distance Learning – Async. – Subject Area” </w:t>
      </w:r>
      <w:r w:rsidRPr="00292403">
        <w:rPr>
          <w:rFonts w:eastAsia="Times New Roman" w:cs="Calibri"/>
          <w:color w:val="000000"/>
        </w:rPr>
        <w:t xml:space="preserve">choosing the subject area most appropriate to the content covered. </w:t>
      </w:r>
    </w:p>
    <w:p w14:paraId="44869244" w14:textId="77777777" w:rsidR="00CC1A27" w:rsidRPr="00292403" w:rsidRDefault="00CC1A27" w:rsidP="00CC1A27">
      <w:pPr>
        <w:spacing w:line="240" w:lineRule="auto"/>
        <w:ind w:right="0"/>
        <w:rPr>
          <w:rFonts w:eastAsia="Times New Roman" w:cs="Calibri"/>
          <w:b/>
          <w:bCs/>
          <w:color w:val="000000"/>
        </w:rPr>
      </w:pPr>
      <w:r w:rsidRPr="00292403">
        <w:rPr>
          <w:rFonts w:eastAsia="Times New Roman" w:cs="Calibri"/>
          <w:b/>
          <w:bCs/>
          <w:color w:val="000000"/>
        </w:rPr>
        <w:t>Initial: _____</w:t>
      </w:r>
    </w:p>
    <w:p w14:paraId="0CBBE595" w14:textId="1F6B13B5" w:rsidR="00D14AB2" w:rsidRDefault="00D14AB2" w:rsidP="00D14AB2">
      <w:pPr>
        <w:spacing w:line="240" w:lineRule="auto"/>
        <w:ind w:right="0"/>
        <w:rPr>
          <w:rFonts w:eastAsia="Times New Roman" w:cs="Calibri"/>
          <w:color w:val="000000"/>
        </w:rPr>
      </w:pPr>
      <w:r>
        <w:rPr>
          <w:rFonts w:eastAsia="Times New Roman" w:cs="Calibri"/>
          <w:color w:val="000000"/>
        </w:rPr>
        <w:t xml:space="preserve">For AELA programs tracking attendance in workshops, the program must decide how distance hours are tracked and reported depending on the model(s) approved for each distance learning platform or instructional tool. The </w:t>
      </w:r>
      <w:r w:rsidR="00AA4C98">
        <w:rPr>
          <w:rFonts w:eastAsia="Times New Roman" w:cs="Calibri"/>
          <w:color w:val="000000"/>
        </w:rPr>
        <w:t>Clock Time and Learner Mastery models</w:t>
      </w:r>
      <w:r>
        <w:rPr>
          <w:rFonts w:eastAsia="Times New Roman" w:cs="Calibri"/>
          <w:color w:val="000000"/>
        </w:rPr>
        <w:t xml:space="preserve"> outlined above for tracking distance learning proxy hours are available. </w:t>
      </w:r>
    </w:p>
    <w:p w14:paraId="32D8EF7A" w14:textId="58309774" w:rsidR="008B4E2D" w:rsidRDefault="008B4E2D" w:rsidP="008B4E2D">
      <w:pPr>
        <w:ind w:right="0"/>
        <w:rPr>
          <w:shd w:val="clear" w:color="auto" w:fill="FFFFFF"/>
        </w:rPr>
      </w:pPr>
      <w:r w:rsidRPr="002E627E">
        <w:rPr>
          <w:rFonts w:eastAsia="Times New Roman" w:cs="Calibri"/>
          <w:b/>
          <w:bCs/>
          <w:color w:val="000000"/>
        </w:rPr>
        <w:t>_____</w:t>
      </w:r>
      <w:r w:rsidRPr="002E627E">
        <w:rPr>
          <w:rFonts w:eastAsia="Times New Roman" w:cs="Calibri"/>
          <w:bCs/>
          <w:color w:val="000000"/>
        </w:rPr>
        <w:t xml:space="preserve"> </w:t>
      </w:r>
      <w:r>
        <w:rPr>
          <w:shd w:val="clear" w:color="auto" w:fill="FFFFFF"/>
        </w:rPr>
        <w:t xml:space="preserve">The grantee is providing distance instructional hours tracked in workshops as part of the AELA grant. </w:t>
      </w:r>
    </w:p>
    <w:p w14:paraId="4767EE1E" w14:textId="4C5A9928" w:rsidR="008B4E2D" w:rsidRDefault="008B4E2D" w:rsidP="008B4E2D">
      <w:pPr>
        <w:ind w:right="0"/>
        <w:rPr>
          <w:shd w:val="clear" w:color="auto" w:fill="FFFFFF"/>
        </w:rPr>
      </w:pPr>
      <w:r w:rsidRPr="002E627E">
        <w:rPr>
          <w:rFonts w:eastAsia="Times New Roman" w:cs="Calibri"/>
          <w:b/>
          <w:bCs/>
          <w:color w:val="000000"/>
        </w:rPr>
        <w:t>_____</w:t>
      </w:r>
      <w:r w:rsidRPr="002E627E">
        <w:rPr>
          <w:rFonts w:eastAsia="Times New Roman" w:cs="Calibri"/>
          <w:bCs/>
          <w:color w:val="000000"/>
        </w:rPr>
        <w:t xml:space="preserve"> </w:t>
      </w:r>
      <w:r>
        <w:rPr>
          <w:shd w:val="clear" w:color="auto" w:fill="FFFFFF"/>
        </w:rPr>
        <w:t>The grantee is not providing distance instructional hours tracked in workshops as part of the AELA grant.</w:t>
      </w:r>
    </w:p>
    <w:p w14:paraId="0BA780E4" w14:textId="77777777" w:rsidR="006F2803" w:rsidRDefault="008B4E2D" w:rsidP="008B4E2D">
      <w:pPr>
        <w:spacing w:line="240" w:lineRule="auto"/>
        <w:ind w:right="0"/>
        <w:rPr>
          <w:rFonts w:eastAsia="Times New Roman" w:cs="Calibri"/>
          <w:b/>
          <w:bCs/>
          <w:color w:val="000000"/>
        </w:rPr>
      </w:pPr>
      <w:r w:rsidRPr="002E627E">
        <w:rPr>
          <w:rFonts w:eastAsia="Times New Roman" w:cs="Calibri"/>
          <w:b/>
          <w:bCs/>
          <w:color w:val="000000"/>
        </w:rPr>
        <w:t>Initial: _____</w:t>
      </w:r>
    </w:p>
    <w:p w14:paraId="77CBB520" w14:textId="014693FA" w:rsidR="00D14AB2" w:rsidRPr="00E75885" w:rsidRDefault="00D14AB2" w:rsidP="008B4E2D">
      <w:pPr>
        <w:spacing w:line="240" w:lineRule="auto"/>
        <w:ind w:right="0"/>
        <w:rPr>
          <w:rFonts w:eastAsia="Times New Roman" w:cs="Calibri"/>
          <w:color w:val="000000"/>
        </w:rPr>
      </w:pPr>
      <w:r w:rsidRPr="00292403">
        <w:rPr>
          <w:rFonts w:eastAsia="Times New Roman" w:cs="Calibri"/>
          <w:color w:val="000000"/>
        </w:rPr>
        <w:t xml:space="preserve">The grantee understands that both in-person and distance learning instructional hours </w:t>
      </w:r>
      <w:r>
        <w:rPr>
          <w:rFonts w:eastAsia="Times New Roman" w:cs="Calibri"/>
          <w:color w:val="000000"/>
        </w:rPr>
        <w:t xml:space="preserve">tracked in workshops </w:t>
      </w:r>
      <w:r w:rsidRPr="00292403">
        <w:rPr>
          <w:rFonts w:eastAsia="Times New Roman" w:cs="Calibri"/>
          <w:color w:val="000000"/>
        </w:rPr>
        <w:t>must be recorded in LACES. The program must record distance learning hours in LACES as “</w:t>
      </w:r>
      <w:r w:rsidR="00425452">
        <w:rPr>
          <w:rFonts w:eastAsia="Times New Roman" w:cs="Calibri"/>
          <w:color w:val="000000"/>
        </w:rPr>
        <w:t>Workshop</w:t>
      </w:r>
      <w:r w:rsidRPr="00292403">
        <w:rPr>
          <w:rFonts w:eastAsia="Times New Roman" w:cs="Calibri"/>
          <w:color w:val="000000"/>
        </w:rPr>
        <w:t xml:space="preserve"> - Distance Learning”</w:t>
      </w:r>
      <w:r w:rsidR="007F4195">
        <w:rPr>
          <w:rFonts w:eastAsia="Times New Roman" w:cs="Calibri"/>
          <w:color w:val="000000"/>
        </w:rPr>
        <w:t xml:space="preserve"> or “Workshop – Distance Learning – Async</w:t>
      </w:r>
      <w:r w:rsidRPr="00292403">
        <w:rPr>
          <w:rFonts w:eastAsia="Times New Roman" w:cs="Calibri"/>
          <w:color w:val="000000"/>
        </w:rPr>
        <w:t>.</w:t>
      </w:r>
      <w:r w:rsidR="007F4195">
        <w:rPr>
          <w:rFonts w:eastAsia="Times New Roman" w:cs="Calibri"/>
          <w:color w:val="000000"/>
        </w:rPr>
        <w:t>”</w:t>
      </w:r>
      <w:r w:rsidRPr="00292403">
        <w:rPr>
          <w:rFonts w:eastAsia="Times New Roman" w:cs="Calibri"/>
          <w:color w:val="000000"/>
        </w:rPr>
        <w:t xml:space="preserve"> </w:t>
      </w:r>
    </w:p>
    <w:p w14:paraId="12D78D90" w14:textId="5CF07513" w:rsidR="00D14AB2" w:rsidRDefault="00D14AB2" w:rsidP="00D14AB2">
      <w:pPr>
        <w:spacing w:line="240" w:lineRule="auto"/>
        <w:ind w:right="0"/>
        <w:rPr>
          <w:rFonts w:cs="Calibri"/>
          <w:color w:val="000000"/>
        </w:rPr>
      </w:pPr>
      <w:r w:rsidRPr="00292403">
        <w:rPr>
          <w:rFonts w:eastAsia="Times New Roman" w:cs="Calibri"/>
          <w:b/>
          <w:bCs/>
          <w:color w:val="000000"/>
        </w:rPr>
        <w:t>Initial: _____</w:t>
      </w:r>
    </w:p>
    <w:p w14:paraId="79A61178" w14:textId="365C6D3D" w:rsidR="00CC1A27" w:rsidRPr="00292403" w:rsidRDefault="00CC1A27" w:rsidP="00CC1A27">
      <w:pPr>
        <w:spacing w:line="240" w:lineRule="auto"/>
        <w:ind w:right="0"/>
        <w:rPr>
          <w:rFonts w:cs="Calibri"/>
          <w:color w:val="000000"/>
        </w:rPr>
      </w:pPr>
      <w:r w:rsidRPr="00292403">
        <w:rPr>
          <w:rFonts w:cs="Calibri"/>
          <w:color w:val="000000"/>
        </w:rPr>
        <w:t xml:space="preserve">The grantee understands that distance learning instructional hours </w:t>
      </w:r>
      <w:r w:rsidRPr="00292403">
        <w:rPr>
          <w:rFonts w:eastAsia="Times New Roman" w:cs="Calibri"/>
          <w:color w:val="000000"/>
        </w:rPr>
        <w:t>tracked</w:t>
      </w:r>
      <w:r w:rsidR="009D1570">
        <w:rPr>
          <w:rFonts w:eastAsia="Times New Roman" w:cs="Calibri"/>
          <w:color w:val="000000"/>
        </w:rPr>
        <w:t xml:space="preserve"> </w:t>
      </w:r>
      <w:r w:rsidRPr="00292403">
        <w:rPr>
          <w:rFonts w:eastAsia="Times New Roman" w:cs="Calibri"/>
          <w:color w:val="000000"/>
        </w:rPr>
        <w:t xml:space="preserve">using the ‘Clock Time Model’ </w:t>
      </w:r>
      <w:r w:rsidRPr="00292403">
        <w:rPr>
          <w:rFonts w:cs="Calibri"/>
          <w:color w:val="000000"/>
        </w:rPr>
        <w:t xml:space="preserve">must be recorded in LACES at the daily level and no less than one week after instruction takes place. </w:t>
      </w:r>
      <w:r w:rsidRPr="00292403">
        <w:rPr>
          <w:rFonts w:eastAsia="Times New Roman" w:cs="Calibri"/>
          <w:color w:val="000000"/>
        </w:rPr>
        <w:t xml:space="preserve">Partial hours must be reported in 15-minute increments only. </w:t>
      </w:r>
    </w:p>
    <w:p w14:paraId="72F90F78" w14:textId="77777777" w:rsidR="00CC1A27" w:rsidRPr="00292403" w:rsidRDefault="00CC1A27" w:rsidP="00CC1A27">
      <w:pPr>
        <w:spacing w:line="240" w:lineRule="auto"/>
        <w:ind w:right="0"/>
        <w:rPr>
          <w:rFonts w:eastAsia="Times New Roman" w:cs="Calibri"/>
          <w:b/>
          <w:bCs/>
          <w:color w:val="000000"/>
        </w:rPr>
      </w:pPr>
      <w:r w:rsidRPr="00292403">
        <w:rPr>
          <w:rFonts w:eastAsia="Times New Roman" w:cs="Calibri"/>
          <w:b/>
          <w:bCs/>
          <w:color w:val="000000"/>
        </w:rPr>
        <w:t>Initial: _____</w:t>
      </w:r>
    </w:p>
    <w:p w14:paraId="57D35791" w14:textId="1E186D6E" w:rsidR="00CC1A27" w:rsidRPr="00292403" w:rsidRDefault="00CC1A27" w:rsidP="00CC1A27">
      <w:pPr>
        <w:spacing w:line="240" w:lineRule="auto"/>
        <w:ind w:right="0"/>
        <w:rPr>
          <w:rFonts w:cs="Calibri"/>
          <w:color w:val="000000"/>
        </w:rPr>
      </w:pPr>
      <w:r w:rsidRPr="00292403">
        <w:rPr>
          <w:rFonts w:cs="Calibri"/>
          <w:color w:val="000000"/>
        </w:rPr>
        <w:t xml:space="preserve">The grantee understands that distance learning instructional hours </w:t>
      </w:r>
      <w:r w:rsidRPr="00292403">
        <w:rPr>
          <w:rFonts w:eastAsia="Times New Roman" w:cs="Calibri"/>
          <w:color w:val="000000"/>
        </w:rPr>
        <w:t xml:space="preserve">tracked using the ‘Mastery Model’ </w:t>
      </w:r>
      <w:r w:rsidRPr="00292403">
        <w:rPr>
          <w:rFonts w:cs="Calibri"/>
          <w:color w:val="000000"/>
        </w:rPr>
        <w:t xml:space="preserve">must be recorded in LACES as </w:t>
      </w:r>
      <w:r w:rsidR="007F4195">
        <w:rPr>
          <w:rFonts w:cs="Calibri"/>
          <w:color w:val="000000"/>
        </w:rPr>
        <w:t>aggregate</w:t>
      </w:r>
      <w:r w:rsidRPr="00292403">
        <w:rPr>
          <w:rFonts w:cs="Calibri"/>
          <w:color w:val="000000"/>
        </w:rPr>
        <w:t xml:space="preserve"> hours </w:t>
      </w:r>
      <w:r>
        <w:rPr>
          <w:rFonts w:cs="Calibri"/>
          <w:color w:val="000000"/>
        </w:rPr>
        <w:t>no less than</w:t>
      </w:r>
      <w:r w:rsidRPr="00292403">
        <w:rPr>
          <w:rFonts w:cs="Calibri"/>
          <w:color w:val="000000"/>
        </w:rPr>
        <w:t xml:space="preserve"> every </w:t>
      </w:r>
      <w:r>
        <w:rPr>
          <w:rFonts w:cs="Calibri"/>
          <w:color w:val="000000"/>
        </w:rPr>
        <w:t>89</w:t>
      </w:r>
      <w:r w:rsidRPr="00292403">
        <w:rPr>
          <w:rFonts w:cs="Calibri"/>
          <w:color w:val="000000"/>
        </w:rPr>
        <w:t xml:space="preserve"> days. </w:t>
      </w:r>
      <w:r w:rsidRPr="00292403">
        <w:rPr>
          <w:rFonts w:eastAsia="Times New Roman" w:cs="Calibri"/>
          <w:color w:val="000000"/>
        </w:rPr>
        <w:t>Partial hours must be reported in 15</w:t>
      </w:r>
      <w:r>
        <w:rPr>
          <w:rFonts w:eastAsia="Times New Roman" w:cs="Calibri"/>
          <w:color w:val="000000"/>
        </w:rPr>
        <w:t>-</w:t>
      </w:r>
      <w:r w:rsidRPr="00292403">
        <w:rPr>
          <w:rFonts w:eastAsia="Times New Roman" w:cs="Calibri"/>
          <w:color w:val="000000"/>
        </w:rPr>
        <w:t xml:space="preserve">minute increments only. </w:t>
      </w:r>
    </w:p>
    <w:p w14:paraId="61D341F2" w14:textId="77777777" w:rsidR="006338D4" w:rsidRPr="002E627E" w:rsidRDefault="00CC1A27" w:rsidP="00CC1A27">
      <w:pPr>
        <w:shd w:val="clear" w:color="auto" w:fill="FFFFFF"/>
        <w:ind w:right="0"/>
        <w:textAlignment w:val="baseline"/>
        <w:rPr>
          <w:rFonts w:cs="Calibri"/>
          <w:b/>
          <w:bCs/>
          <w:color w:val="000000"/>
        </w:rPr>
      </w:pPr>
      <w:r w:rsidRPr="00292403">
        <w:rPr>
          <w:rFonts w:eastAsia="Times New Roman" w:cs="Calibri"/>
          <w:b/>
          <w:bCs/>
          <w:color w:val="000000"/>
        </w:rPr>
        <w:t>Initial: _____</w:t>
      </w:r>
    </w:p>
    <w:p w14:paraId="6075EEF2" w14:textId="77777777" w:rsidR="00985323" w:rsidRDefault="00985323" w:rsidP="00D81972">
      <w:pPr>
        <w:pStyle w:val="Heading3"/>
      </w:pPr>
      <w:r w:rsidRPr="007038D6">
        <w:t xml:space="preserve">5. Accessibility of Distance Learning Platforms  </w:t>
      </w:r>
    </w:p>
    <w:p w14:paraId="275CA5BD" w14:textId="5D6E3E7B" w:rsidR="00985323" w:rsidRPr="007038D6" w:rsidRDefault="0031731D" w:rsidP="00985323">
      <w:pPr>
        <w:keepNext/>
        <w:keepLines/>
        <w:spacing w:before="1" w:after="120" w:line="240" w:lineRule="auto"/>
        <w:ind w:right="0"/>
        <w:outlineLvl w:val="2"/>
        <w:rPr>
          <w:rFonts w:eastAsia="Times New Roman"/>
          <w:b/>
          <w:color w:val="1F4E79"/>
          <w:sz w:val="28"/>
          <w:szCs w:val="24"/>
        </w:rPr>
      </w:pPr>
      <w:r>
        <w:rPr>
          <w:noProof/>
        </w:rPr>
        <mc:AlternateContent>
          <mc:Choice Requires="wpg">
            <w:drawing>
              <wp:inline distT="0" distB="0" distL="0" distR="0" wp14:anchorId="62B1F7A2" wp14:editId="6A330AC6">
                <wp:extent cx="6858000" cy="99695"/>
                <wp:effectExtent l="9525" t="0" r="9525" b="0"/>
                <wp:docPr id="1992607561" name="Group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95"/>
                          <a:chOff x="0" y="0"/>
                          <a:chExt cx="10868" cy="10"/>
                        </a:xfrm>
                      </wpg:grpSpPr>
                      <wps:wsp>
                        <wps:cNvPr id="1946430241"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0C8CC6" id="Group 275" o:spid="_x0000_s1026" alt="&quot;&quot;" style="width:540pt;height:7.8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" strokeweight=".16969mm"/>
                <w10:anchorlock/>
              </v:group>
            </w:pict>
          </mc:Fallback>
        </mc:AlternateContent>
      </w:r>
    </w:p>
    <w:p w14:paraId="5A86E86F" w14:textId="77777777" w:rsidR="003535DA" w:rsidRPr="007A3916" w:rsidRDefault="003535DA" w:rsidP="003535DA">
      <w:pPr>
        <w:spacing w:before="1"/>
        <w:ind w:right="0"/>
        <w:rPr>
          <w:rFonts w:cs="Calibri"/>
          <w:color w:val="111111"/>
          <w:highlight w:val="white"/>
          <w:vertAlign w:val="superscript"/>
        </w:rPr>
      </w:pPr>
      <w:r w:rsidRPr="00723641">
        <w:rPr>
          <w:rFonts w:cs="Calibri"/>
          <w:highlight w:val="white"/>
        </w:rPr>
        <w:t xml:space="preserve">Grantees must ensure that all online courses and websites are accessible. As defined by the ADA under Title II: </w:t>
      </w:r>
      <w:hyperlink r:id="rId9" w:history="1">
        <w:r w:rsidRPr="00A3341A">
          <w:rPr>
            <w:rStyle w:val="Hyperlink"/>
            <w:rFonts w:cs="Calibri"/>
            <w:highlight w:val="white"/>
          </w:rPr>
          <w:t>Web accessibility</w:t>
        </w:r>
      </w:hyperlink>
      <w:r w:rsidRPr="00723641">
        <w:rPr>
          <w:rFonts w:cs="Calibri"/>
          <w:color w:val="111111"/>
          <w:highlight w:val="white"/>
        </w:rPr>
        <w:t xml:space="preserve"> means that websites, tools, and technologies are designed and developed so that people with disabilities can use them. More specifically, people can: perceive, understand, navigate, and interact with the Web. </w:t>
      </w:r>
      <w:hyperlink r:id="rId10">
        <w:r w:rsidRPr="00723641">
          <w:rPr>
            <w:rFonts w:cs="Calibri"/>
            <w:color w:val="1155CC"/>
            <w:highlight w:val="white"/>
            <w:u w:val="single"/>
          </w:rPr>
          <w:t>Course accessibility</w:t>
        </w:r>
      </w:hyperlink>
      <w:r w:rsidRPr="00723641">
        <w:rPr>
          <w:rFonts w:cs="Calibri"/>
          <w:color w:val="111111"/>
          <w:highlight w:val="white"/>
        </w:rPr>
        <w:t xml:space="preserve"> as indicated by EDUCAUSE, means that an individual with a disability is given the opportunity to </w:t>
      </w:r>
      <w:r w:rsidRPr="00E11D80">
        <w:rPr>
          <w:rFonts w:cs="Calibri"/>
          <w:iCs/>
          <w:color w:val="111111"/>
          <w:highlight w:val="white"/>
        </w:rPr>
        <w:t>acquire the same information, engage in the same interactions, and enjoy the same services as a person without a disability in an equally effective and equally integrated manner, with substantially equivalent ease of use. The person with a disability must be able to obtain the information as fully, equally, and independently as a person without a disability.</w:t>
      </w:r>
    </w:p>
    <w:p w14:paraId="7A9C522A" w14:textId="77777777" w:rsidR="00985323" w:rsidRPr="00292403" w:rsidRDefault="00985323" w:rsidP="00985323">
      <w:pPr>
        <w:spacing w:before="240" w:line="240" w:lineRule="auto"/>
        <w:ind w:right="0"/>
        <w:rPr>
          <w:rFonts w:eastAsia="Times New Roman" w:cs="Calibri"/>
          <w:b/>
          <w:bCs/>
          <w:color w:val="000000"/>
        </w:rPr>
      </w:pPr>
      <w:r w:rsidRPr="00292403">
        <w:rPr>
          <w:rFonts w:eastAsia="Times New Roman" w:cs="Calibri"/>
          <w:b/>
          <w:bCs/>
          <w:color w:val="000000"/>
        </w:rPr>
        <w:t>Initial: _____</w:t>
      </w:r>
    </w:p>
    <w:p w14:paraId="0095CCD1" w14:textId="01E2EB64" w:rsidR="00BD770B" w:rsidRDefault="00BD770B" w:rsidP="00BD770B">
      <w:pPr>
        <w:pBdr>
          <w:bottom w:val="single" w:sz="12" w:space="1" w:color="auto"/>
        </w:pBdr>
        <w:ind w:right="0"/>
        <w:rPr>
          <w:rFonts w:eastAsia="Times New Roman" w:cs="Calibri"/>
          <w:b/>
          <w:bCs/>
          <w:color w:val="000000"/>
        </w:rPr>
      </w:pPr>
    </w:p>
    <w:p w14:paraId="4056A2EF" w14:textId="33F92F3E" w:rsidR="00D81972" w:rsidRDefault="00D81972">
      <w:pPr>
        <w:spacing w:after="0" w:line="240" w:lineRule="auto"/>
        <w:ind w:right="0"/>
        <w:rPr>
          <w:rFonts w:eastAsia="Times New Roman" w:cs="Calibri"/>
          <w:b/>
          <w:bCs/>
          <w:color w:val="000000"/>
        </w:rPr>
      </w:pPr>
      <w:r>
        <w:rPr>
          <w:rFonts w:eastAsia="Times New Roman" w:cs="Calibri"/>
          <w:b/>
          <w:bCs/>
          <w:color w:val="000000"/>
        </w:rPr>
        <w:br w:type="page"/>
      </w:r>
    </w:p>
    <w:p w14:paraId="79962FF1" w14:textId="77777777" w:rsidR="00BA09D5" w:rsidRPr="002E627E" w:rsidRDefault="00BA09D5" w:rsidP="00BA09D5">
      <w:pPr>
        <w:pBdr>
          <w:bottom w:val="single" w:sz="12" w:space="1" w:color="auto"/>
        </w:pBdr>
        <w:ind w:right="0"/>
        <w:rPr>
          <w:rFonts w:eastAsia="Times New Roman" w:cs="Calibri"/>
          <w:b/>
          <w:bCs/>
          <w:color w:val="000000"/>
        </w:rPr>
      </w:pPr>
    </w:p>
    <w:p w14:paraId="56B57467" w14:textId="68E85310" w:rsidR="00BA09D5" w:rsidRPr="002E627E" w:rsidRDefault="00BA09D5" w:rsidP="00BA09D5">
      <w:pPr>
        <w:ind w:right="0"/>
        <w:rPr>
          <w:rFonts w:eastAsia="Times New Roman" w:cs="Calibri"/>
          <w:b/>
          <w:bCs/>
          <w:color w:val="000000"/>
        </w:rPr>
      </w:pPr>
      <w:r>
        <w:rPr>
          <w:rFonts w:eastAsia="Times New Roman" w:cs="Calibri"/>
          <w:b/>
          <w:bCs/>
          <w:color w:val="000000"/>
        </w:rPr>
        <w:t>Distance Learning Coordinator</w:t>
      </w:r>
      <w:r w:rsidRPr="002E627E">
        <w:rPr>
          <w:rFonts w:eastAsia="Times New Roman" w:cs="Calibri"/>
          <w:b/>
          <w:bCs/>
          <w:color w:val="000000"/>
        </w:rPr>
        <w:t xml:space="preserve"> Name </w:t>
      </w:r>
    </w:p>
    <w:p w14:paraId="0A3F7B7F" w14:textId="77777777" w:rsidR="00BA09D5" w:rsidRPr="002E627E" w:rsidRDefault="00BA09D5" w:rsidP="00BA09D5">
      <w:pPr>
        <w:pBdr>
          <w:bottom w:val="single" w:sz="12" w:space="1" w:color="auto"/>
        </w:pBdr>
        <w:ind w:right="0"/>
        <w:rPr>
          <w:rFonts w:eastAsia="Times New Roman" w:cs="Calibri"/>
          <w:b/>
          <w:bCs/>
          <w:color w:val="000000"/>
        </w:rPr>
      </w:pPr>
    </w:p>
    <w:p w14:paraId="40717614" w14:textId="5F1AB124" w:rsidR="00BA09D5" w:rsidRPr="00982A15" w:rsidRDefault="00BA09D5" w:rsidP="00BA09D5">
      <w:pPr>
        <w:ind w:right="0"/>
        <w:rPr>
          <w:rFonts w:eastAsia="Times New Roman" w:cs="Calibri"/>
          <w:b/>
          <w:bCs/>
          <w:color w:val="000000"/>
        </w:rPr>
      </w:pPr>
      <w:r>
        <w:rPr>
          <w:rFonts w:eastAsia="Times New Roman" w:cs="Calibri"/>
          <w:b/>
          <w:bCs/>
          <w:color w:val="000000"/>
        </w:rPr>
        <w:t>Distance Learning Coordinator</w:t>
      </w:r>
      <w:r w:rsidRPr="002E627E">
        <w:rPr>
          <w:rFonts w:eastAsia="Times New Roman" w:cs="Calibri"/>
          <w:b/>
          <w:bCs/>
          <w:color w:val="000000"/>
        </w:rPr>
        <w:t xml:space="preserve"> Signature</w:t>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t>Date</w:t>
      </w:r>
    </w:p>
    <w:p w14:paraId="364EA9EA" w14:textId="02D959AB" w:rsidR="00BA09D5" w:rsidRDefault="00BA09D5" w:rsidP="00BD770B">
      <w:pPr>
        <w:pBdr>
          <w:bottom w:val="single" w:sz="12" w:space="1" w:color="auto"/>
        </w:pBdr>
        <w:ind w:right="0"/>
        <w:rPr>
          <w:rFonts w:eastAsia="Times New Roman" w:cs="Calibri"/>
          <w:b/>
          <w:bCs/>
          <w:color w:val="000000"/>
        </w:rPr>
      </w:pPr>
    </w:p>
    <w:p w14:paraId="6751988F" w14:textId="77777777" w:rsidR="00BA09D5" w:rsidRPr="002E627E" w:rsidRDefault="00BA09D5" w:rsidP="00BD770B">
      <w:pPr>
        <w:pBdr>
          <w:bottom w:val="single" w:sz="12" w:space="1" w:color="auto"/>
        </w:pBdr>
        <w:ind w:right="0"/>
        <w:rPr>
          <w:rFonts w:eastAsia="Times New Roman" w:cs="Calibri"/>
          <w:b/>
          <w:bCs/>
          <w:color w:val="000000"/>
        </w:rPr>
      </w:pPr>
    </w:p>
    <w:p w14:paraId="0DDF109F" w14:textId="33C77B42" w:rsidR="00BD770B" w:rsidRPr="002E627E" w:rsidRDefault="00BD770B" w:rsidP="00BD770B">
      <w:pPr>
        <w:ind w:right="0"/>
        <w:rPr>
          <w:rFonts w:eastAsia="Times New Roman" w:cs="Calibri"/>
          <w:b/>
          <w:bCs/>
          <w:color w:val="000000"/>
        </w:rPr>
      </w:pPr>
      <w:r w:rsidRPr="002E627E">
        <w:rPr>
          <w:rFonts w:eastAsia="Times New Roman" w:cs="Calibri"/>
          <w:b/>
          <w:bCs/>
          <w:color w:val="000000"/>
        </w:rPr>
        <w:t>Program Director Name</w:t>
      </w:r>
    </w:p>
    <w:p w14:paraId="418D5B0F" w14:textId="77777777" w:rsidR="00BD770B" w:rsidRPr="002E627E" w:rsidRDefault="00BD770B" w:rsidP="00BD770B">
      <w:pPr>
        <w:pBdr>
          <w:bottom w:val="single" w:sz="12" w:space="1" w:color="auto"/>
        </w:pBdr>
        <w:ind w:right="0"/>
        <w:rPr>
          <w:rFonts w:eastAsia="Times New Roman" w:cs="Calibri"/>
          <w:b/>
          <w:bCs/>
          <w:color w:val="000000"/>
        </w:rPr>
      </w:pPr>
    </w:p>
    <w:p w14:paraId="14CC804A" w14:textId="06FB5558" w:rsidR="00D167BF" w:rsidRPr="00982A15" w:rsidRDefault="00BD770B" w:rsidP="00982A15">
      <w:pPr>
        <w:ind w:right="0"/>
        <w:rPr>
          <w:rFonts w:eastAsia="Times New Roman" w:cs="Calibri"/>
          <w:b/>
          <w:bCs/>
          <w:color w:val="000000"/>
        </w:rPr>
      </w:pPr>
      <w:r w:rsidRPr="002E627E">
        <w:rPr>
          <w:rFonts w:eastAsia="Times New Roman" w:cs="Calibri"/>
          <w:b/>
          <w:bCs/>
          <w:color w:val="000000"/>
        </w:rPr>
        <w:t>Program Director Signature</w:t>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t>Date</w:t>
      </w:r>
    </w:p>
    <w:sectPr w:rsidR="00D167BF" w:rsidRPr="00982A15" w:rsidSect="00431BA8">
      <w:headerReference w:type="default" r:id="rId11"/>
      <w:headerReference w:type="first" r:id="rId12"/>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89F5" w14:textId="77777777" w:rsidR="006A0223" w:rsidRDefault="006A0223" w:rsidP="00D167BF">
      <w:pPr>
        <w:spacing w:after="0" w:line="240" w:lineRule="auto"/>
      </w:pPr>
      <w:r>
        <w:separator/>
      </w:r>
    </w:p>
  </w:endnote>
  <w:endnote w:type="continuationSeparator" w:id="0">
    <w:p w14:paraId="3F3EDC73" w14:textId="77777777" w:rsidR="006A0223" w:rsidRDefault="006A0223" w:rsidP="00D167BF">
      <w:pPr>
        <w:spacing w:after="0" w:line="240" w:lineRule="auto"/>
      </w:pPr>
      <w:r>
        <w:continuationSeparator/>
      </w:r>
    </w:p>
  </w:endnote>
  <w:endnote w:type="continuationNotice" w:id="1">
    <w:p w14:paraId="22EDE571" w14:textId="77777777" w:rsidR="006A0223" w:rsidRDefault="006A0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0B0" w14:textId="77777777" w:rsidR="006A0223" w:rsidRDefault="006A0223" w:rsidP="00D167BF">
      <w:pPr>
        <w:spacing w:after="0" w:line="240" w:lineRule="auto"/>
      </w:pPr>
      <w:r>
        <w:separator/>
      </w:r>
    </w:p>
  </w:footnote>
  <w:footnote w:type="continuationSeparator" w:id="0">
    <w:p w14:paraId="686C912A" w14:textId="77777777" w:rsidR="006A0223" w:rsidRDefault="006A0223" w:rsidP="00D167BF">
      <w:pPr>
        <w:spacing w:after="0" w:line="240" w:lineRule="auto"/>
      </w:pPr>
      <w:r>
        <w:continuationSeparator/>
      </w:r>
    </w:p>
  </w:footnote>
  <w:footnote w:type="continuationNotice" w:id="1">
    <w:p w14:paraId="21C715F4" w14:textId="77777777" w:rsidR="006A0223" w:rsidRDefault="006A0223">
      <w:pPr>
        <w:spacing w:after="0" w:line="240" w:lineRule="auto"/>
      </w:pPr>
    </w:p>
  </w:footnote>
  <w:footnote w:id="2">
    <w:p w14:paraId="4B32F1A2" w14:textId="77777777" w:rsidR="007A417B" w:rsidRPr="004C0D88" w:rsidRDefault="007A417B" w:rsidP="007A417B">
      <w:pPr>
        <w:pStyle w:val="FootnoteText"/>
      </w:pPr>
      <w:r>
        <w:rPr>
          <w:rStyle w:val="FootnoteReference"/>
        </w:rPr>
        <w:footnoteRef/>
      </w:r>
      <w:r>
        <w:t xml:space="preserve"> Comings, J. (2007). Persistence: Helping adult education students reach their goals.</w:t>
      </w:r>
      <w:r w:rsidRPr="004C0D88">
        <w:t xml:space="preserve"> </w:t>
      </w:r>
      <w:r w:rsidRPr="004C0D88">
        <w:rPr>
          <w:i/>
        </w:rPr>
        <w:t>Review of Adult Learning and Literacy</w:t>
      </w:r>
      <w:r>
        <w:t xml:space="preserve">, 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5686" w14:textId="77777777" w:rsidR="00B97B79" w:rsidRDefault="00B97B79">
    <w:pPr>
      <w:pStyle w:val="Header"/>
    </w:pPr>
  </w:p>
  <w:p w14:paraId="6CD2FE96" w14:textId="1667E4A3" w:rsidR="00431BA8" w:rsidRDefault="0031731D">
    <w:pPr>
      <w:pStyle w:val="Header"/>
    </w:pPr>
    <w:r>
      <w:rPr>
        <w:noProof/>
        <w:color w:val="2B579A"/>
        <w:shd w:val="clear" w:color="auto" w:fill="E6E6E6"/>
      </w:rPr>
      <w:drawing>
        <wp:anchor distT="0" distB="0" distL="114300" distR="114300" simplePos="0" relativeHeight="251657728" behindDoc="0" locked="0" layoutInCell="1" allowOverlap="1" wp14:anchorId="189CE4A3" wp14:editId="31A09210">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757DAB43" w14:textId="77777777" w:rsidR="00431BA8" w:rsidRDefault="006867FD">
    <w:pPr>
      <w:pStyle w:val="Header"/>
    </w:pPr>
    <w:r>
      <w:t xml:space="preserve">AELA </w:t>
    </w:r>
    <w:r w:rsidR="00CC1A27">
      <w:t>Distance Learning</w:t>
    </w:r>
    <w:r>
      <w:t xml:space="preserve"> Assurances</w:t>
    </w:r>
  </w:p>
  <w:p w14:paraId="71202365" w14:textId="77777777" w:rsidR="005877F1" w:rsidRDefault="005877F1">
    <w:pPr>
      <w:pStyle w:val="Header"/>
    </w:pPr>
  </w:p>
  <w:p w14:paraId="78FAD5D8" w14:textId="25993C90" w:rsidR="00431BA8" w:rsidRDefault="0031731D">
    <w:pPr>
      <w:pStyle w:val="Header"/>
    </w:pPr>
    <w:r>
      <w:rPr>
        <w:noProof/>
        <w:color w:val="2B579A"/>
        <w:shd w:val="clear" w:color="auto" w:fill="E6E6E6"/>
      </w:rPr>
      <mc:AlternateContent>
        <mc:Choice Requires="wps">
          <w:drawing>
            <wp:anchor distT="4294967295" distB="4294967295" distL="114300" distR="114300" simplePos="0" relativeHeight="251658752" behindDoc="0" locked="0" layoutInCell="1" allowOverlap="1" wp14:anchorId="55FBF18B" wp14:editId="781047DA">
              <wp:simplePos x="0" y="0"/>
              <wp:positionH relativeFrom="column">
                <wp:posOffset>0</wp:posOffset>
              </wp:positionH>
              <wp:positionV relativeFrom="paragraph">
                <wp:posOffset>32384</wp:posOffset>
              </wp:positionV>
              <wp:extent cx="6889750" cy="0"/>
              <wp:effectExtent l="0" t="0" r="0" b="0"/>
              <wp:wrapNone/>
              <wp:docPr id="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6115B04" id="Straight Connector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3C86" w14:textId="1E63DA57" w:rsidR="00D167BF" w:rsidRDefault="0031731D">
    <w:pPr>
      <w:pStyle w:val="Header"/>
    </w:pPr>
    <w:r>
      <w:rPr>
        <w:noProof/>
        <w:color w:val="2B579A"/>
        <w:shd w:val="clear" w:color="auto" w:fill="E6E6E6"/>
      </w:rPr>
      <w:drawing>
        <wp:anchor distT="0" distB="0" distL="114300" distR="114300" simplePos="0" relativeHeight="251656704" behindDoc="0" locked="0" layoutInCell="1" allowOverlap="1" wp14:anchorId="3D6E4168" wp14:editId="23A16072">
          <wp:simplePos x="0" y="0"/>
          <wp:positionH relativeFrom="column">
            <wp:posOffset>-457200</wp:posOffset>
          </wp:positionH>
          <wp:positionV relativeFrom="paragraph">
            <wp:posOffset>0</wp:posOffset>
          </wp:positionV>
          <wp:extent cx="7927975" cy="1572895"/>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2D62"/>
    <w:multiLevelType w:val="hybridMultilevel"/>
    <w:tmpl w:val="61FA0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656B0"/>
    <w:multiLevelType w:val="hybridMultilevel"/>
    <w:tmpl w:val="AD80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A49E7"/>
    <w:multiLevelType w:val="hybridMultilevel"/>
    <w:tmpl w:val="E4B48D02"/>
    <w:lvl w:ilvl="0" w:tplc="0F42C90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2F00"/>
    <w:multiLevelType w:val="hybridMultilevel"/>
    <w:tmpl w:val="F11A37D2"/>
    <w:lvl w:ilvl="0" w:tplc="CEAE7EE8">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A730E1"/>
    <w:multiLevelType w:val="hybridMultilevel"/>
    <w:tmpl w:val="BD16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F33A4"/>
    <w:multiLevelType w:val="hybridMultilevel"/>
    <w:tmpl w:val="8C58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E24F0"/>
    <w:multiLevelType w:val="hybridMultilevel"/>
    <w:tmpl w:val="6BB206B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85FFC"/>
    <w:multiLevelType w:val="hybridMultilevel"/>
    <w:tmpl w:val="35C67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F74218"/>
    <w:multiLevelType w:val="hybridMultilevel"/>
    <w:tmpl w:val="D11C989E"/>
    <w:lvl w:ilvl="0" w:tplc="04090019">
      <w:start w:val="1"/>
      <w:numFmt w:val="lowerLetter"/>
      <w:lvlText w:val="%1."/>
      <w:lvlJc w:val="left"/>
      <w:pPr>
        <w:ind w:left="1080" w:hanging="360"/>
      </w:pPr>
    </w:lvl>
    <w:lvl w:ilvl="1" w:tplc="729E9FD8">
      <w:start w:val="1"/>
      <w:numFmt w:val="decimal"/>
      <w:lvlText w:val="%2."/>
      <w:lvlJc w:val="left"/>
      <w:pPr>
        <w:ind w:left="720" w:hanging="360"/>
      </w:pPr>
      <w:rPr>
        <w:rFonts w:ascii="Calibri" w:hAnsi="Calibri" w:cs="Calibri" w:hint="default"/>
        <w:b/>
        <w:color w:val="000000"/>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9175390">
    <w:abstractNumId w:val="6"/>
  </w:num>
  <w:num w:numId="2" w16cid:durableId="787285755">
    <w:abstractNumId w:val="0"/>
  </w:num>
  <w:num w:numId="3" w16cid:durableId="2077361472">
    <w:abstractNumId w:val="1"/>
  </w:num>
  <w:num w:numId="4" w16cid:durableId="378670867">
    <w:abstractNumId w:val="5"/>
  </w:num>
  <w:num w:numId="5" w16cid:durableId="116410855">
    <w:abstractNumId w:val="4"/>
  </w:num>
  <w:num w:numId="6" w16cid:durableId="1669215370">
    <w:abstractNumId w:val="2"/>
  </w:num>
  <w:num w:numId="7" w16cid:durableId="1266576912">
    <w:abstractNumId w:val="8"/>
  </w:num>
  <w:num w:numId="8" w16cid:durableId="557714190">
    <w:abstractNumId w:val="7"/>
  </w:num>
  <w:num w:numId="9" w16cid:durableId="1481269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42B3B"/>
    <w:rsid w:val="00052B92"/>
    <w:rsid w:val="00072AE1"/>
    <w:rsid w:val="0008083C"/>
    <w:rsid w:val="0008155D"/>
    <w:rsid w:val="000D015A"/>
    <w:rsid w:val="000F0403"/>
    <w:rsid w:val="0013025E"/>
    <w:rsid w:val="00146215"/>
    <w:rsid w:val="00151B3F"/>
    <w:rsid w:val="001F3A9B"/>
    <w:rsid w:val="00205A73"/>
    <w:rsid w:val="00251B9F"/>
    <w:rsid w:val="002A7A13"/>
    <w:rsid w:val="002B06FA"/>
    <w:rsid w:val="002C31FD"/>
    <w:rsid w:val="002D3E62"/>
    <w:rsid w:val="002E1FD2"/>
    <w:rsid w:val="002F3E66"/>
    <w:rsid w:val="002F7D63"/>
    <w:rsid w:val="0031731D"/>
    <w:rsid w:val="00345A0A"/>
    <w:rsid w:val="003535DA"/>
    <w:rsid w:val="0038438C"/>
    <w:rsid w:val="003B3AEC"/>
    <w:rsid w:val="0041136D"/>
    <w:rsid w:val="00425452"/>
    <w:rsid w:val="00431BA8"/>
    <w:rsid w:val="004433C7"/>
    <w:rsid w:val="004A228B"/>
    <w:rsid w:val="004C0F05"/>
    <w:rsid w:val="004F626C"/>
    <w:rsid w:val="00501B31"/>
    <w:rsid w:val="0050220A"/>
    <w:rsid w:val="005055EF"/>
    <w:rsid w:val="00541FAE"/>
    <w:rsid w:val="005675D5"/>
    <w:rsid w:val="00580A25"/>
    <w:rsid w:val="005877F1"/>
    <w:rsid w:val="005A47F6"/>
    <w:rsid w:val="005E422D"/>
    <w:rsid w:val="0060452F"/>
    <w:rsid w:val="00626816"/>
    <w:rsid w:val="006338D4"/>
    <w:rsid w:val="006358DE"/>
    <w:rsid w:val="0064241A"/>
    <w:rsid w:val="00673079"/>
    <w:rsid w:val="00677168"/>
    <w:rsid w:val="00685BBA"/>
    <w:rsid w:val="006867FD"/>
    <w:rsid w:val="006879FC"/>
    <w:rsid w:val="00690E40"/>
    <w:rsid w:val="0069309A"/>
    <w:rsid w:val="006A0223"/>
    <w:rsid w:val="006A3AD3"/>
    <w:rsid w:val="006E0221"/>
    <w:rsid w:val="006F2803"/>
    <w:rsid w:val="0070493C"/>
    <w:rsid w:val="0070533F"/>
    <w:rsid w:val="0070646C"/>
    <w:rsid w:val="00715D37"/>
    <w:rsid w:val="007A417B"/>
    <w:rsid w:val="007A5E8C"/>
    <w:rsid w:val="007E3A9D"/>
    <w:rsid w:val="007E4110"/>
    <w:rsid w:val="007F3E42"/>
    <w:rsid w:val="007F4195"/>
    <w:rsid w:val="007F52F4"/>
    <w:rsid w:val="00842505"/>
    <w:rsid w:val="00857546"/>
    <w:rsid w:val="0086052E"/>
    <w:rsid w:val="00863B2A"/>
    <w:rsid w:val="008B4E2D"/>
    <w:rsid w:val="008D42CD"/>
    <w:rsid w:val="008D71B4"/>
    <w:rsid w:val="008F3DD0"/>
    <w:rsid w:val="00922226"/>
    <w:rsid w:val="00982A15"/>
    <w:rsid w:val="00985323"/>
    <w:rsid w:val="00994CEB"/>
    <w:rsid w:val="009D1570"/>
    <w:rsid w:val="009D1DF8"/>
    <w:rsid w:val="009F2200"/>
    <w:rsid w:val="00A37AE5"/>
    <w:rsid w:val="00A53152"/>
    <w:rsid w:val="00A82DEA"/>
    <w:rsid w:val="00AA4C44"/>
    <w:rsid w:val="00AA4C98"/>
    <w:rsid w:val="00AB5104"/>
    <w:rsid w:val="00AB6D9C"/>
    <w:rsid w:val="00AF1748"/>
    <w:rsid w:val="00B057EE"/>
    <w:rsid w:val="00B12C8D"/>
    <w:rsid w:val="00B60076"/>
    <w:rsid w:val="00B97B79"/>
    <w:rsid w:val="00BA09D5"/>
    <w:rsid w:val="00BD2C14"/>
    <w:rsid w:val="00BD70F4"/>
    <w:rsid w:val="00BD770B"/>
    <w:rsid w:val="00C4034B"/>
    <w:rsid w:val="00C93292"/>
    <w:rsid w:val="00CC1A27"/>
    <w:rsid w:val="00CD18A2"/>
    <w:rsid w:val="00CF4813"/>
    <w:rsid w:val="00D04B1E"/>
    <w:rsid w:val="00D14AB2"/>
    <w:rsid w:val="00D167BF"/>
    <w:rsid w:val="00D41CDA"/>
    <w:rsid w:val="00D55DD1"/>
    <w:rsid w:val="00D562E4"/>
    <w:rsid w:val="00D665FF"/>
    <w:rsid w:val="00D755F0"/>
    <w:rsid w:val="00D81972"/>
    <w:rsid w:val="00D94635"/>
    <w:rsid w:val="00DB3B50"/>
    <w:rsid w:val="00DB784E"/>
    <w:rsid w:val="00DC37F8"/>
    <w:rsid w:val="00DE123D"/>
    <w:rsid w:val="00DE7B5D"/>
    <w:rsid w:val="00E11D80"/>
    <w:rsid w:val="00E77B81"/>
    <w:rsid w:val="00E8179F"/>
    <w:rsid w:val="00EA3D29"/>
    <w:rsid w:val="00EE61EA"/>
    <w:rsid w:val="00F1399E"/>
    <w:rsid w:val="00F26E19"/>
    <w:rsid w:val="00F32405"/>
    <w:rsid w:val="00F62FAC"/>
    <w:rsid w:val="00F8163B"/>
    <w:rsid w:val="00F860D7"/>
    <w:rsid w:val="00F8723D"/>
    <w:rsid w:val="00F952CB"/>
    <w:rsid w:val="00FB28F8"/>
    <w:rsid w:val="00FF5444"/>
    <w:rsid w:val="00FF562F"/>
    <w:rsid w:val="08E3F3A5"/>
    <w:rsid w:val="10037D59"/>
    <w:rsid w:val="1EAAA383"/>
    <w:rsid w:val="41EF8FCD"/>
    <w:rsid w:val="4EBD8300"/>
    <w:rsid w:val="567AE722"/>
    <w:rsid w:val="5BD9D9BA"/>
    <w:rsid w:val="622EF6C2"/>
    <w:rsid w:val="74CD2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67ECC"/>
  <w15:chartTrackingRefBased/>
  <w15:docId w15:val="{23DF0D84-30FE-48B7-BC66-87333736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042B3B"/>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81972"/>
    <w:pPr>
      <w:keepNext/>
      <w:keepLines/>
      <w:spacing w:before="40" w:after="120"/>
      <w:outlineLvl w:val="2"/>
    </w:pPr>
    <w:rPr>
      <w:rFonts w:eastAsia="Times New Roman"/>
      <w:b/>
      <w:color w:val="44546A" w:themeColor="text2"/>
      <w:sz w:val="28"/>
      <w:szCs w:val="24"/>
    </w:rPr>
  </w:style>
  <w:style w:type="paragraph" w:styleId="Heading4">
    <w:name w:val="heading 4"/>
    <w:basedOn w:val="Normal"/>
    <w:next w:val="Normal"/>
    <w:link w:val="Heading4Char"/>
    <w:uiPriority w:val="9"/>
    <w:unhideWhenUsed/>
    <w:rsid w:val="00D819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81972"/>
    <w:rPr>
      <w:rFonts w:eastAsia="Times New Roman"/>
      <w:b/>
      <w:color w:val="44546A" w:themeColor="text2"/>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FootnoteText">
    <w:name w:val="footnote text"/>
    <w:basedOn w:val="Normal"/>
    <w:link w:val="FootnoteTextChar"/>
    <w:uiPriority w:val="99"/>
    <w:semiHidden/>
    <w:unhideWhenUsed/>
    <w:rsid w:val="00BD770B"/>
    <w:pPr>
      <w:spacing w:after="0" w:line="240" w:lineRule="auto"/>
      <w:ind w:right="0"/>
      <w:contextualSpacing/>
    </w:pPr>
    <w:rPr>
      <w:color w:val="262626"/>
      <w:kern w:val="16"/>
      <w:sz w:val="20"/>
      <w:szCs w:val="20"/>
    </w:rPr>
  </w:style>
  <w:style w:type="character" w:customStyle="1" w:styleId="FootnoteTextChar">
    <w:name w:val="Footnote Text Char"/>
    <w:link w:val="FootnoteText"/>
    <w:uiPriority w:val="99"/>
    <w:semiHidden/>
    <w:rsid w:val="00BD770B"/>
    <w:rPr>
      <w:color w:val="262626"/>
      <w:kern w:val="16"/>
    </w:rPr>
  </w:style>
  <w:style w:type="character" w:styleId="FootnoteReference">
    <w:name w:val="footnote reference"/>
    <w:uiPriority w:val="99"/>
    <w:semiHidden/>
    <w:unhideWhenUsed/>
    <w:rsid w:val="00BD770B"/>
    <w:rPr>
      <w:vertAlign w:val="superscript"/>
    </w:rPr>
  </w:style>
  <w:style w:type="character" w:styleId="Hyperlink">
    <w:name w:val="Hyperlink"/>
    <w:uiPriority w:val="99"/>
    <w:unhideWhenUsed/>
    <w:rsid w:val="00CC1A27"/>
    <w:rPr>
      <w:color w:val="0563C1"/>
      <w:u w:val="single"/>
    </w:rPr>
  </w:style>
  <w:style w:type="character" w:styleId="CommentReference">
    <w:name w:val="annotation reference"/>
    <w:uiPriority w:val="99"/>
    <w:semiHidden/>
    <w:unhideWhenUsed/>
    <w:rsid w:val="00CC1A27"/>
    <w:rPr>
      <w:sz w:val="16"/>
      <w:szCs w:val="16"/>
    </w:rPr>
  </w:style>
  <w:style w:type="paragraph" w:styleId="CommentText">
    <w:name w:val="annotation text"/>
    <w:basedOn w:val="Normal"/>
    <w:link w:val="CommentTextChar"/>
    <w:uiPriority w:val="99"/>
    <w:unhideWhenUsed/>
    <w:rsid w:val="00CC1A27"/>
    <w:rPr>
      <w:sz w:val="20"/>
      <w:szCs w:val="20"/>
    </w:rPr>
  </w:style>
  <w:style w:type="character" w:customStyle="1" w:styleId="CommentTextChar">
    <w:name w:val="Comment Text Char"/>
    <w:basedOn w:val="DefaultParagraphFont"/>
    <w:link w:val="CommentText"/>
    <w:uiPriority w:val="99"/>
    <w:rsid w:val="00CC1A27"/>
  </w:style>
  <w:style w:type="paragraph" w:styleId="CommentSubject">
    <w:name w:val="annotation subject"/>
    <w:basedOn w:val="CommentText"/>
    <w:next w:val="CommentText"/>
    <w:link w:val="CommentSubjectChar"/>
    <w:uiPriority w:val="99"/>
    <w:semiHidden/>
    <w:unhideWhenUsed/>
    <w:rsid w:val="00CC1A27"/>
    <w:rPr>
      <w:b/>
      <w:bCs/>
    </w:rPr>
  </w:style>
  <w:style w:type="character" w:customStyle="1" w:styleId="CommentSubjectChar">
    <w:name w:val="Comment Subject Char"/>
    <w:link w:val="CommentSubject"/>
    <w:uiPriority w:val="99"/>
    <w:semiHidden/>
    <w:rsid w:val="00CC1A27"/>
    <w:rPr>
      <w:b/>
      <w:bCs/>
    </w:rPr>
  </w:style>
  <w:style w:type="character" w:styleId="Mention">
    <w:name w:val="Mention"/>
    <w:uiPriority w:val="99"/>
    <w:unhideWhenUsed/>
    <w:rsid w:val="002A7A13"/>
    <w:rPr>
      <w:color w:val="2B579A"/>
      <w:shd w:val="clear" w:color="auto" w:fill="E6E6E6"/>
    </w:rPr>
  </w:style>
  <w:style w:type="character" w:customStyle="1" w:styleId="Heading4Char">
    <w:name w:val="Heading 4 Char"/>
    <w:basedOn w:val="DefaultParagraphFont"/>
    <w:link w:val="Heading4"/>
    <w:uiPriority w:val="9"/>
    <w:rsid w:val="00D81972"/>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adult/grantees/handbook/distance-learn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r.educause.edu/articles/2017/1/ada-compliance-for-online-course-design" TargetMode="External"/><Relationship Id="rId4" Type="http://schemas.openxmlformats.org/officeDocument/2006/relationships/settings" Target="settings.xml"/><Relationship Id="rId9" Type="http://schemas.openxmlformats.org/officeDocument/2006/relationships/hyperlink" Target="https://www.w3.org/WA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CE43-477B-4E6B-AE5B-D57D337F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8573</CharactersWithSpaces>
  <SharedDoc>false</SharedDoc>
  <HLinks>
    <vt:vector size="12" baseType="variant">
      <vt:variant>
        <vt:i4>327707</vt:i4>
      </vt:variant>
      <vt:variant>
        <vt:i4>12</vt:i4>
      </vt:variant>
      <vt:variant>
        <vt:i4>0</vt:i4>
      </vt:variant>
      <vt:variant>
        <vt:i4>5</vt:i4>
      </vt:variant>
      <vt:variant>
        <vt:lpwstr>https://www.cde.state.co.us/cdeadult/grantees/handbook/distance-learning</vt:lpwstr>
      </vt:variant>
      <vt:variant>
        <vt:lpwstr/>
      </vt:variant>
      <vt:variant>
        <vt:i4>6750317</vt:i4>
      </vt:variant>
      <vt:variant>
        <vt:i4>0</vt:i4>
      </vt:variant>
      <vt:variant>
        <vt:i4>0</vt:i4>
      </vt:variant>
      <vt:variant>
        <vt:i4>5</vt:i4>
      </vt:variant>
      <vt:variant>
        <vt:lpwstr>mailto:Miller_l@cde.state.co.us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50</cp:revision>
  <dcterms:created xsi:type="dcterms:W3CDTF">2023-01-20T15:43:00Z</dcterms:created>
  <dcterms:modified xsi:type="dcterms:W3CDTF">2023-10-19T14:13:00Z</dcterms:modified>
</cp:coreProperties>
</file>