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5FA8" w14:textId="77777777" w:rsidR="001A36D1" w:rsidRPr="00437E30" w:rsidRDefault="001A36D1" w:rsidP="00BC3302">
      <w:pPr>
        <w:pStyle w:val="DocumentLabel"/>
        <w:tabs>
          <w:tab w:val="left" w:pos="9000"/>
        </w:tabs>
        <w:rPr>
          <w:rFonts w:ascii="Museo Slab 500" w:hAnsi="Museo Slab 500"/>
          <w:spacing w:val="20"/>
          <w:szCs w:val="96"/>
        </w:rPr>
      </w:pPr>
      <w:r w:rsidRPr="00437E30">
        <w:rPr>
          <w:rFonts w:ascii="Museo Slab 500" w:hAnsi="Museo Slab 500"/>
          <w:color w:val="5C6670"/>
          <w:spacing w:val="20"/>
          <w:szCs w:val="96"/>
        </w:rPr>
        <w:t>Memo</w:t>
      </w:r>
    </w:p>
    <w:p w14:paraId="560DA7B1" w14:textId="77777777" w:rsidR="00F637A2" w:rsidRDefault="00F637A2" w:rsidP="00F637A2">
      <w:pPr>
        <w:pStyle w:val="MessageHeaderFirst"/>
        <w:ind w:left="1530" w:right="0" w:hanging="810"/>
        <w:rPr>
          <w:rFonts w:ascii="Calibri" w:hAnsi="Calibri"/>
          <w:spacing w:val="0"/>
          <w:sz w:val="24"/>
          <w:szCs w:val="24"/>
        </w:rPr>
      </w:pPr>
      <w:r>
        <w:rPr>
          <w:rStyle w:val="MessageHeaderLabel"/>
          <w:rFonts w:ascii="Trebuchet MS" w:hAnsi="Trebuchet MS"/>
          <w:b/>
          <w:spacing w:val="0"/>
          <w:sz w:val="24"/>
          <w:szCs w:val="24"/>
        </w:rPr>
        <w:t>To:</w:t>
      </w:r>
      <w:r>
        <w:rPr>
          <w:rFonts w:ascii="Calibri" w:hAnsi="Calibri"/>
          <w:spacing w:val="0"/>
          <w:sz w:val="24"/>
          <w:szCs w:val="24"/>
        </w:rPr>
        <w:tab/>
        <w:t xml:space="preserve">Special Education </w:t>
      </w:r>
      <w:r w:rsidR="00E855AC">
        <w:rPr>
          <w:rFonts w:ascii="Calibri" w:hAnsi="Calibri"/>
          <w:spacing w:val="0"/>
          <w:sz w:val="24"/>
          <w:szCs w:val="24"/>
        </w:rPr>
        <w:t>Directors</w:t>
      </w:r>
    </w:p>
    <w:p w14:paraId="64E70E36" w14:textId="77777777" w:rsidR="00F637A2" w:rsidRDefault="00F637A2" w:rsidP="00F637A2">
      <w:pPr>
        <w:pStyle w:val="MessageHeader"/>
        <w:ind w:left="1530" w:hanging="810"/>
        <w:rPr>
          <w:rFonts w:ascii="Calibri" w:hAnsi="Calibri"/>
          <w:spacing w:val="0"/>
          <w:sz w:val="24"/>
          <w:szCs w:val="24"/>
        </w:rPr>
      </w:pPr>
      <w:r>
        <w:rPr>
          <w:rStyle w:val="MessageHeaderLabel"/>
          <w:rFonts w:ascii="Trebuchet MS Bold" w:hAnsi="Trebuchet MS Bold"/>
          <w:spacing w:val="0"/>
          <w:sz w:val="24"/>
          <w:szCs w:val="24"/>
        </w:rPr>
        <w:t>From:</w:t>
      </w:r>
      <w:r>
        <w:rPr>
          <w:rFonts w:ascii="Calibri" w:hAnsi="Calibri"/>
          <w:spacing w:val="0"/>
          <w:sz w:val="24"/>
          <w:szCs w:val="24"/>
        </w:rPr>
        <w:tab/>
        <w:t xml:space="preserve">Gloria </w:t>
      </w:r>
      <w:r w:rsidR="00301A5C">
        <w:rPr>
          <w:rFonts w:ascii="Calibri" w:hAnsi="Calibri"/>
          <w:spacing w:val="0"/>
          <w:sz w:val="24"/>
          <w:szCs w:val="24"/>
        </w:rPr>
        <w:t>Durosko, Data and General Supervision Liaison</w:t>
      </w:r>
      <w:r>
        <w:rPr>
          <w:rFonts w:ascii="Calibri" w:hAnsi="Calibri"/>
          <w:spacing w:val="0"/>
          <w:sz w:val="24"/>
          <w:szCs w:val="24"/>
        </w:rPr>
        <w:t>, General Supervision &amp; Monitoring</w:t>
      </w:r>
      <w:r w:rsidR="00E855AC">
        <w:rPr>
          <w:rFonts w:ascii="Calibri" w:hAnsi="Calibri"/>
          <w:spacing w:val="0"/>
          <w:sz w:val="24"/>
          <w:szCs w:val="24"/>
        </w:rPr>
        <w:t xml:space="preserve"> Team</w:t>
      </w:r>
    </w:p>
    <w:p w14:paraId="0F191073" w14:textId="77777777" w:rsidR="00F637A2" w:rsidRDefault="00F637A2" w:rsidP="00F637A2">
      <w:pPr>
        <w:pStyle w:val="MessageHeader"/>
        <w:ind w:left="1530" w:hanging="810"/>
        <w:rPr>
          <w:rFonts w:ascii="Calibri" w:hAnsi="Calibri"/>
          <w:spacing w:val="0"/>
          <w:sz w:val="24"/>
          <w:szCs w:val="24"/>
        </w:rPr>
      </w:pPr>
      <w:r>
        <w:rPr>
          <w:rStyle w:val="MessageHeaderLabel"/>
          <w:rFonts w:ascii="Trebuchet MS Bold" w:hAnsi="Trebuchet MS Bold"/>
          <w:spacing w:val="0"/>
          <w:sz w:val="24"/>
          <w:szCs w:val="24"/>
        </w:rPr>
        <w:t>Date:</w:t>
      </w:r>
      <w:r>
        <w:rPr>
          <w:rFonts w:ascii="Calibri" w:hAnsi="Calibri"/>
          <w:spacing w:val="0"/>
          <w:sz w:val="24"/>
          <w:szCs w:val="24"/>
        </w:rPr>
        <w:tab/>
      </w:r>
      <w:r w:rsidR="00BC7A15">
        <w:rPr>
          <w:rFonts w:ascii="Calibri" w:hAnsi="Calibri"/>
          <w:spacing w:val="0"/>
          <w:sz w:val="24"/>
          <w:szCs w:val="24"/>
        </w:rPr>
        <w:t>August 1</w:t>
      </w:r>
      <w:r w:rsidR="006E07D7">
        <w:rPr>
          <w:rFonts w:ascii="Calibri" w:hAnsi="Calibri"/>
          <w:spacing w:val="0"/>
          <w:sz w:val="24"/>
          <w:szCs w:val="24"/>
        </w:rPr>
        <w:t>6</w:t>
      </w:r>
      <w:r w:rsidR="00BC7A15">
        <w:rPr>
          <w:rFonts w:ascii="Calibri" w:hAnsi="Calibri"/>
          <w:spacing w:val="0"/>
          <w:sz w:val="24"/>
          <w:szCs w:val="24"/>
        </w:rPr>
        <w:t>, 2023</w:t>
      </w:r>
    </w:p>
    <w:p w14:paraId="4F98D5A8" w14:textId="77777777" w:rsidR="00F637A2" w:rsidRPr="00087C05" w:rsidRDefault="00F637A2" w:rsidP="00F637A2">
      <w:pPr>
        <w:pStyle w:val="MessageHeaderLast"/>
        <w:pBdr>
          <w:bottom w:val="single" w:sz="6" w:space="6" w:color="auto"/>
        </w:pBdr>
        <w:ind w:left="1530" w:hanging="810"/>
        <w:rPr>
          <w:rFonts w:ascii="Calibri" w:hAnsi="Calibri" w:cs="Calibri"/>
          <w:spacing w:val="0"/>
          <w:sz w:val="24"/>
          <w:szCs w:val="24"/>
        </w:rPr>
      </w:pPr>
      <w:r>
        <w:rPr>
          <w:rStyle w:val="MessageHeaderLabel"/>
          <w:rFonts w:ascii="Trebuchet MS Bold" w:hAnsi="Trebuchet MS Bold"/>
          <w:spacing w:val="0"/>
          <w:sz w:val="24"/>
          <w:szCs w:val="24"/>
        </w:rPr>
        <w:t>Re:</w:t>
      </w:r>
      <w:r>
        <w:rPr>
          <w:rFonts w:ascii="Calibri" w:hAnsi="Calibri"/>
          <w:spacing w:val="0"/>
          <w:sz w:val="24"/>
          <w:szCs w:val="24"/>
        </w:rPr>
        <w:tab/>
        <w:t>Indicator 13: Transition IEP Record Reviews, Data Collection Process</w:t>
      </w:r>
      <w:r w:rsidR="003C3405">
        <w:rPr>
          <w:rFonts w:ascii="Calibri" w:hAnsi="Calibri"/>
          <w:spacing w:val="0"/>
          <w:sz w:val="24"/>
          <w:szCs w:val="24"/>
        </w:rPr>
        <w:t>,</w:t>
      </w:r>
      <w:r>
        <w:rPr>
          <w:rFonts w:ascii="Calibri" w:hAnsi="Calibri"/>
          <w:spacing w:val="0"/>
          <w:sz w:val="24"/>
          <w:szCs w:val="24"/>
        </w:rPr>
        <w:t xml:space="preserve"> </w:t>
      </w:r>
      <w:r w:rsidRPr="00087C05">
        <w:rPr>
          <w:rFonts w:ascii="Calibri" w:hAnsi="Calibri" w:cs="Calibri"/>
          <w:spacing w:val="0"/>
          <w:sz w:val="24"/>
          <w:szCs w:val="24"/>
        </w:rPr>
        <w:t xml:space="preserve">and Levels of CDE Support – Overview </w:t>
      </w:r>
      <w:r w:rsidR="003C3405" w:rsidRPr="00087C05">
        <w:rPr>
          <w:rFonts w:ascii="Calibri" w:hAnsi="Calibri" w:cs="Calibri"/>
          <w:spacing w:val="0"/>
          <w:sz w:val="24"/>
          <w:szCs w:val="24"/>
        </w:rPr>
        <w:t>SY</w:t>
      </w:r>
      <w:r w:rsidR="003E281A" w:rsidRPr="00087C05">
        <w:rPr>
          <w:rFonts w:ascii="Calibri" w:hAnsi="Calibri" w:cs="Calibri"/>
          <w:spacing w:val="0"/>
          <w:sz w:val="24"/>
          <w:szCs w:val="24"/>
        </w:rPr>
        <w:t>20</w:t>
      </w:r>
      <w:r w:rsidR="00301A5C" w:rsidRPr="00087C05">
        <w:rPr>
          <w:rFonts w:ascii="Calibri" w:hAnsi="Calibri" w:cs="Calibri"/>
          <w:spacing w:val="0"/>
          <w:sz w:val="24"/>
          <w:szCs w:val="24"/>
        </w:rPr>
        <w:t>2</w:t>
      </w:r>
      <w:r w:rsidR="00BC7A15">
        <w:rPr>
          <w:rFonts w:ascii="Calibri" w:hAnsi="Calibri" w:cs="Calibri"/>
          <w:spacing w:val="0"/>
          <w:sz w:val="24"/>
          <w:szCs w:val="24"/>
        </w:rPr>
        <w:t>3-2024</w:t>
      </w:r>
      <w:r w:rsidR="003E281A" w:rsidRPr="00087C05">
        <w:rPr>
          <w:rFonts w:ascii="Calibri" w:hAnsi="Calibri" w:cs="Calibri"/>
          <w:spacing w:val="0"/>
          <w:sz w:val="24"/>
          <w:szCs w:val="24"/>
        </w:rPr>
        <w:t xml:space="preserve"> </w:t>
      </w:r>
    </w:p>
    <w:p w14:paraId="35496B9E" w14:textId="77777777" w:rsidR="00DF27A0" w:rsidRPr="00A87166" w:rsidRDefault="00891E0D" w:rsidP="00301A5C">
      <w:pPr>
        <w:pStyle w:val="ListParagraph"/>
        <w:spacing w:after="0" w:line="240" w:lineRule="auto"/>
        <w:ind w:left="0"/>
        <w:rPr>
          <w:sz w:val="20"/>
          <w:szCs w:val="20"/>
        </w:rPr>
      </w:pPr>
      <w:r w:rsidRPr="00087C05">
        <w:rPr>
          <w:rFonts w:cs="Calibri"/>
          <w:color w:val="1D1C1D"/>
          <w:shd w:val="clear" w:color="auto" w:fill="F8F8F8"/>
        </w:rPr>
        <w:t>Historically, AUs reviewed IEPs that amount to 3% of the December count IEP enrollment with a minimum cap of 10 and the maximum cap of 50. In SY2020-21, the maximum cap was reduced to 30 to reduce the burden on AUs during this time. CDE will use this reduced sampling amount once again for the upcoming school year’s reviews.</w:t>
      </w:r>
      <w:r w:rsidRPr="00A87166">
        <w:rPr>
          <w:rFonts w:ascii="Arial" w:hAnsi="Arial" w:cs="Arial"/>
          <w:color w:val="1D1C1D"/>
          <w:shd w:val="clear" w:color="auto" w:fill="F8F8F8"/>
        </w:rPr>
        <w:t>  </w:t>
      </w:r>
    </w:p>
    <w:p w14:paraId="5CB26137" w14:textId="77777777" w:rsidR="00A87166" w:rsidRDefault="00A87166" w:rsidP="006A5427">
      <w:pPr>
        <w:ind w:left="0" w:right="0"/>
        <w:jc w:val="center"/>
        <w:rPr>
          <w:rFonts w:ascii="Calibri" w:hAnsi="Calibri"/>
          <w:b/>
          <w:sz w:val="24"/>
          <w:szCs w:val="24"/>
          <w:u w:val="single"/>
        </w:rPr>
      </w:pPr>
    </w:p>
    <w:p w14:paraId="42486C7F" w14:textId="77777777" w:rsidR="00F637A2" w:rsidRDefault="00F637A2" w:rsidP="006A5427">
      <w:pPr>
        <w:ind w:left="0" w:right="0"/>
        <w:jc w:val="center"/>
        <w:rPr>
          <w:rFonts w:ascii="Calibri" w:hAnsi="Calibri"/>
          <w:b/>
          <w:sz w:val="24"/>
          <w:szCs w:val="24"/>
          <w:u w:val="single"/>
        </w:rPr>
      </w:pPr>
      <w:r>
        <w:rPr>
          <w:rFonts w:ascii="Calibri" w:hAnsi="Calibri"/>
          <w:b/>
          <w:sz w:val="24"/>
          <w:szCs w:val="24"/>
          <w:u w:val="single"/>
        </w:rPr>
        <w:t>Overview</w:t>
      </w:r>
    </w:p>
    <w:p w14:paraId="6F772517" w14:textId="77777777" w:rsidR="006A5427" w:rsidRDefault="006A5427" w:rsidP="006A5427">
      <w:pPr>
        <w:ind w:left="0" w:right="0"/>
        <w:jc w:val="center"/>
        <w:rPr>
          <w:rFonts w:ascii="Calibri" w:hAnsi="Calibri"/>
          <w:b/>
          <w:sz w:val="24"/>
          <w:szCs w:val="24"/>
          <w:u w:val="single"/>
        </w:rPr>
      </w:pPr>
    </w:p>
    <w:p w14:paraId="48D6E535" w14:textId="77777777" w:rsidR="00944257" w:rsidRDefault="00A930C7" w:rsidP="00944257">
      <w:pPr>
        <w:pStyle w:val="ListParagraph"/>
        <w:numPr>
          <w:ilvl w:val="0"/>
          <w:numId w:val="13"/>
        </w:numPr>
        <w:spacing w:after="0" w:line="240" w:lineRule="auto"/>
      </w:pPr>
      <w:r>
        <w:t>Student</w:t>
      </w:r>
      <w:r w:rsidR="00944257" w:rsidRPr="00352C02">
        <w:t xml:space="preserve"> sample pulled from the 20</w:t>
      </w:r>
      <w:r w:rsidR="00891E0D">
        <w:t>2</w:t>
      </w:r>
      <w:r w:rsidR="00BC7A15">
        <w:t>2</w:t>
      </w:r>
      <w:r w:rsidR="00944257" w:rsidRPr="00352C02">
        <w:t xml:space="preserve"> December Count</w:t>
      </w:r>
    </w:p>
    <w:p w14:paraId="7723F3D9" w14:textId="77777777" w:rsidR="00A930C7" w:rsidRDefault="00A930C7" w:rsidP="00944257">
      <w:pPr>
        <w:pStyle w:val="ListParagraph"/>
        <w:numPr>
          <w:ilvl w:val="0"/>
          <w:numId w:val="13"/>
        </w:numPr>
        <w:spacing w:after="0" w:line="240" w:lineRule="auto"/>
      </w:pPr>
      <w:r>
        <w:t>Sample divided by age groups: 3-5, 6-14, 15-21</w:t>
      </w:r>
    </w:p>
    <w:p w14:paraId="394EC49E" w14:textId="77777777" w:rsidR="004F7203" w:rsidRDefault="00F637A2" w:rsidP="00301A5C">
      <w:pPr>
        <w:pStyle w:val="ListParagraph"/>
        <w:numPr>
          <w:ilvl w:val="0"/>
          <w:numId w:val="13"/>
        </w:numPr>
        <w:spacing w:after="0" w:line="240" w:lineRule="auto"/>
      </w:pPr>
      <w:r>
        <w:t xml:space="preserve">A </w:t>
      </w:r>
      <w:r w:rsidR="00944257">
        <w:t xml:space="preserve">document </w:t>
      </w:r>
      <w:r w:rsidR="002972BC">
        <w:t xml:space="preserve">identifying </w:t>
      </w:r>
      <w:r>
        <w:t xml:space="preserve">how many IEPs you are to review for each age category can be found in the </w:t>
      </w:r>
      <w:r w:rsidR="00BC7A15">
        <w:t>Document</w:t>
      </w:r>
      <w:r w:rsidRPr="00255796">
        <w:t xml:space="preserve"> section in the Data Management System (DMS)</w:t>
      </w:r>
      <w:r>
        <w:t xml:space="preserve">. </w:t>
      </w:r>
    </w:p>
    <w:p w14:paraId="1DD9B3BF" w14:textId="77777777" w:rsidR="00A957C4" w:rsidRDefault="00A957C4" w:rsidP="00301A5C">
      <w:pPr>
        <w:pStyle w:val="ListParagraph"/>
        <w:numPr>
          <w:ilvl w:val="0"/>
          <w:numId w:val="13"/>
        </w:numPr>
        <w:spacing w:after="0" w:line="240" w:lineRule="auto"/>
      </w:pPr>
      <w:r>
        <w:t xml:space="preserve">AUs will review a minimum of 5 and maximum of 10 </w:t>
      </w:r>
      <w:r w:rsidR="00072BB5">
        <w:t xml:space="preserve">active </w:t>
      </w:r>
      <w:r>
        <w:t>Transition IEPs</w:t>
      </w:r>
      <w:r w:rsidR="00C83808">
        <w:t xml:space="preserve"> dated between April 1, 2023 – May 1, 2024</w:t>
      </w:r>
      <w:r>
        <w:t>.</w:t>
      </w:r>
    </w:p>
    <w:p w14:paraId="43D171C4" w14:textId="77777777" w:rsidR="00301A5C" w:rsidRDefault="00944257" w:rsidP="00301A5C">
      <w:pPr>
        <w:pStyle w:val="ListParagraph"/>
        <w:numPr>
          <w:ilvl w:val="0"/>
          <w:numId w:val="13"/>
        </w:numPr>
        <w:spacing w:after="0" w:line="240" w:lineRule="auto"/>
      </w:pPr>
      <w:r w:rsidRPr="008547DE">
        <w:t>All reviews are to be completed</w:t>
      </w:r>
      <w:r w:rsidR="003E281A">
        <w:t xml:space="preserve"> by </w:t>
      </w:r>
      <w:r w:rsidR="00BC7A15">
        <w:rPr>
          <w:b/>
        </w:rPr>
        <w:t>May 1, 2024</w:t>
      </w:r>
      <w:r w:rsidRPr="00480DFB">
        <w:rPr>
          <w:b/>
        </w:rPr>
        <w:t>.</w:t>
      </w:r>
      <w:r w:rsidR="00301A5C" w:rsidRPr="00301A5C">
        <w:t xml:space="preserve"> </w:t>
      </w:r>
    </w:p>
    <w:p w14:paraId="55063BB3" w14:textId="77777777" w:rsidR="00BB03B5" w:rsidRPr="00BB03B5" w:rsidRDefault="002E3086" w:rsidP="002E3086">
      <w:pPr>
        <w:pStyle w:val="ListParagraph"/>
        <w:numPr>
          <w:ilvl w:val="0"/>
          <w:numId w:val="15"/>
        </w:numPr>
        <w:spacing w:after="0" w:line="240" w:lineRule="auto"/>
        <w:rPr>
          <w:bCs/>
        </w:rPr>
      </w:pPr>
      <w:r>
        <w:t xml:space="preserve">The State Performance Plan (SPP) Indicator 13 measures the percent of children </w:t>
      </w:r>
      <w:r w:rsidR="00A930C7">
        <w:t>aged</w:t>
      </w:r>
      <w:r>
        <w:t xml:space="preserve"> 1</w:t>
      </w:r>
      <w:r w:rsidR="00891E0D">
        <w:t>5</w:t>
      </w:r>
      <w:r>
        <w:t xml:space="preserve"> and </w:t>
      </w:r>
      <w:r w:rsidR="00BB03B5">
        <w:t>above with</w:t>
      </w:r>
      <w:r>
        <w:t xml:space="preserve"> an IEP that includes all eight required elements of th</w:t>
      </w:r>
      <w:r w:rsidR="00A87166">
        <w:t>is</w:t>
      </w:r>
      <w:r>
        <w:t xml:space="preserve"> Indicator.</w:t>
      </w:r>
    </w:p>
    <w:p w14:paraId="6B2D3783" w14:textId="77777777" w:rsidR="00BB03B5" w:rsidRPr="00352C02" w:rsidRDefault="00BB03B5" w:rsidP="00BB03B5">
      <w:pPr>
        <w:pStyle w:val="ListParagraph"/>
        <w:numPr>
          <w:ilvl w:val="0"/>
          <w:numId w:val="15"/>
        </w:numPr>
        <w:spacing w:after="0" w:line="240" w:lineRule="auto"/>
      </w:pPr>
      <w:r>
        <w:t xml:space="preserve">The target for </w:t>
      </w:r>
      <w:r w:rsidR="00A930C7">
        <w:t xml:space="preserve">this </w:t>
      </w:r>
      <w:r w:rsidRPr="00352C02">
        <w:t>Indicator is 100%.</w:t>
      </w:r>
    </w:p>
    <w:p w14:paraId="40B79599" w14:textId="77777777" w:rsidR="00BB03B5" w:rsidRPr="00352C02" w:rsidRDefault="00BB03B5" w:rsidP="00BB03B5">
      <w:pPr>
        <w:pStyle w:val="ListParagraph"/>
        <w:numPr>
          <w:ilvl w:val="0"/>
          <w:numId w:val="15"/>
        </w:numPr>
        <w:spacing w:line="240" w:lineRule="auto"/>
      </w:pPr>
      <w:r w:rsidRPr="00352C02">
        <w:t xml:space="preserve">Indicator 13 is an “all or nothing” indicator, meaning that a Transition IEP is considered compliant only if ALL required components are evident in the document. </w:t>
      </w:r>
    </w:p>
    <w:p w14:paraId="5DF2F5E8" w14:textId="77777777" w:rsidR="00BB03B5" w:rsidRPr="00352C02" w:rsidRDefault="00BB03B5" w:rsidP="00BB03B5">
      <w:pPr>
        <w:pStyle w:val="ListParagraph"/>
        <w:numPr>
          <w:ilvl w:val="1"/>
          <w:numId w:val="15"/>
        </w:numPr>
        <w:spacing w:after="0" w:line="240" w:lineRule="auto"/>
      </w:pPr>
      <w:r w:rsidRPr="00352C02">
        <w:t xml:space="preserve">% Compliant = (Number of youth </w:t>
      </w:r>
      <w:proofErr w:type="gramStart"/>
      <w:r w:rsidRPr="00352C02">
        <w:t>age</w:t>
      </w:r>
      <w:proofErr w:type="gramEnd"/>
      <w:r w:rsidRPr="00352C02">
        <w:t xml:space="preserve"> 1</w:t>
      </w:r>
      <w:r>
        <w:t>5</w:t>
      </w:r>
      <w:r w:rsidRPr="00352C02">
        <w:t xml:space="preserve"> and above with IEPs that contain each of the required components for secondary transition/</w:t>
      </w:r>
      <w:r w:rsidR="00A930C7">
        <w:t>required number of reviews</w:t>
      </w:r>
      <w:r w:rsidRPr="00352C02">
        <w:t>) * 100.</w:t>
      </w:r>
    </w:p>
    <w:p w14:paraId="4CD0B1A1" w14:textId="77777777" w:rsidR="002E3086" w:rsidRPr="002E3086" w:rsidRDefault="002E3086" w:rsidP="002E3086">
      <w:pPr>
        <w:pStyle w:val="ListParagraph"/>
        <w:numPr>
          <w:ilvl w:val="0"/>
          <w:numId w:val="15"/>
        </w:numPr>
        <w:spacing w:after="0" w:line="240" w:lineRule="auto"/>
        <w:rPr>
          <w:bCs/>
        </w:rPr>
      </w:pPr>
      <w:r w:rsidRPr="00035A1E">
        <w:t>When an AU fails to meet 100% compliance with this indicator, the state must ensure the noncompliance is corrected</w:t>
      </w:r>
      <w:r w:rsidR="006E07D7">
        <w:t>. CDE must:</w:t>
      </w:r>
    </w:p>
    <w:p w14:paraId="7D3B39FD" w14:textId="77777777" w:rsidR="00987DD9" w:rsidRPr="002E3086" w:rsidRDefault="004F7203" w:rsidP="002E3086">
      <w:pPr>
        <w:pStyle w:val="ListParagraph"/>
        <w:numPr>
          <w:ilvl w:val="1"/>
          <w:numId w:val="15"/>
        </w:numPr>
        <w:spacing w:after="0" w:line="240" w:lineRule="auto"/>
        <w:rPr>
          <w:bCs/>
        </w:rPr>
      </w:pPr>
      <w:r>
        <w:t xml:space="preserve">Ensure that </w:t>
      </w:r>
      <w:r w:rsidR="00301A5C">
        <w:t xml:space="preserve">each </w:t>
      </w:r>
      <w:r w:rsidR="002E3086">
        <w:t>child’s IEP is c</w:t>
      </w:r>
      <w:r w:rsidR="00301A5C">
        <w:t xml:space="preserve">orrected </w:t>
      </w:r>
      <w:r w:rsidR="009D1F7A">
        <w:t>and identify the root cause of the noncompliance</w:t>
      </w:r>
      <w:r w:rsidR="00301A5C">
        <w:t xml:space="preserve"> </w:t>
      </w:r>
      <w:r>
        <w:t>(</w:t>
      </w:r>
      <w:r w:rsidR="009D1F7A">
        <w:t>“</w:t>
      </w:r>
      <w:r>
        <w:t>Individual Correction</w:t>
      </w:r>
      <w:r w:rsidR="009D1F7A">
        <w:t>”</w:t>
      </w:r>
      <w:r>
        <w:t>)</w:t>
      </w:r>
      <w:r w:rsidR="009D1F7A">
        <w:t>; and</w:t>
      </w:r>
    </w:p>
    <w:p w14:paraId="642C8A35" w14:textId="77777777" w:rsidR="004F7203" w:rsidRPr="004F7203" w:rsidRDefault="009D1F7A" w:rsidP="00987DD9">
      <w:pPr>
        <w:pStyle w:val="ListParagraph"/>
        <w:numPr>
          <w:ilvl w:val="1"/>
          <w:numId w:val="15"/>
        </w:numPr>
        <w:spacing w:after="0" w:line="240" w:lineRule="auto"/>
        <w:rPr>
          <w:bCs/>
        </w:rPr>
      </w:pPr>
      <w:r>
        <w:t>R</w:t>
      </w:r>
      <w:r w:rsidR="00301A5C">
        <w:t>eview updated data to determine if the AU is correctly implementing the specific regulatory requirements related to Indicator 13</w:t>
      </w:r>
      <w:r>
        <w:t xml:space="preserve"> (“Review of Updated Data”).</w:t>
      </w:r>
      <w:r w:rsidR="00301A5C">
        <w:t xml:space="preserve"> </w:t>
      </w:r>
    </w:p>
    <w:p w14:paraId="1BBEF14B" w14:textId="77777777" w:rsidR="00301A5C" w:rsidRPr="00301A5C" w:rsidRDefault="00301A5C" w:rsidP="004F7203">
      <w:pPr>
        <w:pStyle w:val="ListParagraph"/>
        <w:spacing w:after="0" w:line="240" w:lineRule="auto"/>
        <w:ind w:left="0"/>
        <w:rPr>
          <w:bCs/>
        </w:rPr>
      </w:pPr>
      <w:r w:rsidRPr="00301A5C">
        <w:rPr>
          <w:bCs/>
        </w:rPr>
        <w:t>Th</w:t>
      </w:r>
      <w:r>
        <w:rPr>
          <w:bCs/>
        </w:rPr>
        <w:t>e process of demonstrating correction</w:t>
      </w:r>
      <w:r w:rsidR="0097244A">
        <w:rPr>
          <w:bCs/>
        </w:rPr>
        <w:t xml:space="preserve"> of noncompliance</w:t>
      </w:r>
      <w:r>
        <w:rPr>
          <w:bCs/>
        </w:rPr>
        <w:t xml:space="preserve"> </w:t>
      </w:r>
      <w:r w:rsidRPr="00301A5C">
        <w:rPr>
          <w:bCs/>
        </w:rPr>
        <w:t>is explained in the Targeted Support section under Levels of Support.</w:t>
      </w:r>
    </w:p>
    <w:p w14:paraId="073B7C27" w14:textId="77777777" w:rsidR="003C567D" w:rsidRDefault="008B7E38" w:rsidP="008B7E38">
      <w:pPr>
        <w:pStyle w:val="MessageHeader"/>
        <w:ind w:left="720"/>
        <w:jc w:val="center"/>
      </w:pPr>
      <w:r>
        <w:rPr>
          <w:rFonts w:ascii="Calibri" w:hAnsi="Calibri" w:cs="Calibri"/>
          <w:b/>
          <w:bCs/>
          <w:sz w:val="24"/>
          <w:szCs w:val="24"/>
          <w:u w:val="single"/>
        </w:rPr>
        <w:lastRenderedPageBreak/>
        <w:t>Process Checklist</w:t>
      </w:r>
    </w:p>
    <w:p w14:paraId="10169699" w14:textId="77777777" w:rsidR="008B7E38" w:rsidRPr="008B7E38" w:rsidRDefault="008B7E38" w:rsidP="008B7E38">
      <w:pPr>
        <w:pStyle w:val="ListParagraph"/>
        <w:numPr>
          <w:ilvl w:val="0"/>
          <w:numId w:val="18"/>
        </w:numPr>
        <w:spacing w:after="0" w:line="240" w:lineRule="auto"/>
        <w:rPr>
          <w:bCs/>
        </w:rPr>
      </w:pPr>
      <w:r w:rsidRPr="008B7E38">
        <w:rPr>
          <w:bCs/>
        </w:rPr>
        <w:t xml:space="preserve">Sign into the </w:t>
      </w:r>
      <w:hyperlink r:id="rId8" w:history="1">
        <w:r w:rsidRPr="008B7E38">
          <w:rPr>
            <w:rStyle w:val="Hyperlink"/>
            <w:bCs/>
          </w:rPr>
          <w:t>Data Management System (DMS)</w:t>
        </w:r>
      </w:hyperlink>
    </w:p>
    <w:p w14:paraId="4D9C286C" w14:textId="77777777" w:rsidR="008B7E38" w:rsidRPr="008B7E38" w:rsidRDefault="008B7E38" w:rsidP="008B7E38">
      <w:pPr>
        <w:pStyle w:val="ListParagraph"/>
        <w:numPr>
          <w:ilvl w:val="0"/>
          <w:numId w:val="18"/>
        </w:numPr>
        <w:spacing w:after="0" w:line="240" w:lineRule="auto"/>
        <w:rPr>
          <w:bCs/>
        </w:rPr>
      </w:pPr>
      <w:r w:rsidRPr="008B7E38">
        <w:rPr>
          <w:bCs/>
        </w:rPr>
        <w:t xml:space="preserve">Click on </w:t>
      </w:r>
      <w:r>
        <w:rPr>
          <w:bCs/>
        </w:rPr>
        <w:t xml:space="preserve">Documents </w:t>
      </w:r>
      <w:r w:rsidRPr="008B7E38">
        <w:rPr>
          <w:bCs/>
        </w:rPr>
        <w:t>and select School Year 202</w:t>
      </w:r>
      <w:r>
        <w:rPr>
          <w:bCs/>
        </w:rPr>
        <w:t>3</w:t>
      </w:r>
      <w:r w:rsidRPr="008B7E38">
        <w:rPr>
          <w:bCs/>
        </w:rPr>
        <w:t>-2</w:t>
      </w:r>
      <w:r>
        <w:rPr>
          <w:bCs/>
        </w:rPr>
        <w:t>4</w:t>
      </w:r>
    </w:p>
    <w:p w14:paraId="7AC7A3F4" w14:textId="77777777" w:rsidR="008B7E38" w:rsidRPr="008B7E38" w:rsidRDefault="008B7E38" w:rsidP="008B7E38">
      <w:pPr>
        <w:pStyle w:val="ListParagraph"/>
        <w:numPr>
          <w:ilvl w:val="0"/>
          <w:numId w:val="18"/>
        </w:numPr>
        <w:spacing w:after="0" w:line="240" w:lineRule="auto"/>
        <w:rPr>
          <w:bCs/>
        </w:rPr>
      </w:pPr>
      <w:r w:rsidRPr="008B7E38">
        <w:rPr>
          <w:bCs/>
        </w:rPr>
        <w:t>Open the 202</w:t>
      </w:r>
      <w:r>
        <w:rPr>
          <w:bCs/>
        </w:rPr>
        <w:t>3</w:t>
      </w:r>
      <w:r w:rsidRPr="008B7E38">
        <w:rPr>
          <w:bCs/>
        </w:rPr>
        <w:t>-2</w:t>
      </w:r>
      <w:r>
        <w:rPr>
          <w:bCs/>
        </w:rPr>
        <w:t>4</w:t>
      </w:r>
      <w:r w:rsidRPr="008B7E38">
        <w:rPr>
          <w:bCs/>
        </w:rPr>
        <w:t xml:space="preserve"> IEP Record Reviews Letter to </w:t>
      </w:r>
      <w:r w:rsidR="006E07D7">
        <w:rPr>
          <w:bCs/>
        </w:rPr>
        <w:t xml:space="preserve">review your </w:t>
      </w:r>
      <w:r w:rsidRPr="008B7E38">
        <w:rPr>
          <w:bCs/>
        </w:rPr>
        <w:t xml:space="preserve">required number of IEPs in each age </w:t>
      </w:r>
      <w:proofErr w:type="gramStart"/>
      <w:r w:rsidRPr="008B7E38">
        <w:rPr>
          <w:bCs/>
        </w:rPr>
        <w:t>category</w:t>
      </w:r>
      <w:proofErr w:type="gramEnd"/>
    </w:p>
    <w:p w14:paraId="57E9B6FC" w14:textId="77777777" w:rsidR="008B7E38" w:rsidRPr="008B7E38" w:rsidRDefault="008B7E38" w:rsidP="008B7E38">
      <w:pPr>
        <w:pStyle w:val="ListParagraph"/>
        <w:numPr>
          <w:ilvl w:val="0"/>
          <w:numId w:val="18"/>
        </w:numPr>
        <w:spacing w:after="0" w:line="240" w:lineRule="auto"/>
        <w:rPr>
          <w:bCs/>
        </w:rPr>
      </w:pPr>
      <w:r w:rsidRPr="008B7E38">
        <w:rPr>
          <w:bCs/>
        </w:rPr>
        <w:t>From AU Tasks Dashboard 202</w:t>
      </w:r>
      <w:r>
        <w:rPr>
          <w:bCs/>
        </w:rPr>
        <w:t>3</w:t>
      </w:r>
      <w:r w:rsidRPr="008B7E38">
        <w:rPr>
          <w:bCs/>
        </w:rPr>
        <w:t>-2</w:t>
      </w:r>
      <w:r>
        <w:rPr>
          <w:bCs/>
        </w:rPr>
        <w:t>4</w:t>
      </w:r>
      <w:r w:rsidRPr="008B7E38">
        <w:rPr>
          <w:bCs/>
        </w:rPr>
        <w:t xml:space="preserve">, click on Data Entry under Standard Record Reviews </w:t>
      </w:r>
    </w:p>
    <w:p w14:paraId="3C1DB864" w14:textId="77777777" w:rsidR="008B7E38" w:rsidRPr="008B7E38" w:rsidRDefault="008B7E38" w:rsidP="008B7E38">
      <w:pPr>
        <w:pStyle w:val="ListParagraph"/>
        <w:numPr>
          <w:ilvl w:val="0"/>
          <w:numId w:val="18"/>
        </w:numPr>
        <w:spacing w:after="0" w:line="240" w:lineRule="auto"/>
        <w:rPr>
          <w:bCs/>
        </w:rPr>
      </w:pPr>
      <w:r w:rsidRPr="008B7E38">
        <w:rPr>
          <w:bCs/>
        </w:rPr>
        <w:t>From the Standard Record Review Collection Dashboard, select age category and Export Student List</w:t>
      </w:r>
    </w:p>
    <w:p w14:paraId="5B379BCF" w14:textId="77777777" w:rsidR="008B7E38" w:rsidRPr="008B7E38" w:rsidRDefault="008B7E38" w:rsidP="008B7E38">
      <w:pPr>
        <w:pStyle w:val="ListParagraph"/>
        <w:numPr>
          <w:ilvl w:val="0"/>
          <w:numId w:val="18"/>
        </w:numPr>
        <w:spacing w:after="0" w:line="240" w:lineRule="auto"/>
        <w:rPr>
          <w:bCs/>
        </w:rPr>
      </w:pPr>
      <w:r w:rsidRPr="008B7E38">
        <w:rPr>
          <w:bCs/>
        </w:rPr>
        <w:t xml:space="preserve">Identify students still in your AU with </w:t>
      </w:r>
      <w:r w:rsidRPr="006E07D7">
        <w:rPr>
          <w:bCs/>
          <w:u w:val="single"/>
        </w:rPr>
        <w:t>active IEPs</w:t>
      </w:r>
      <w:r w:rsidRPr="008B7E38">
        <w:rPr>
          <w:bCs/>
        </w:rPr>
        <w:t xml:space="preserve"> dated between </w:t>
      </w:r>
      <w:r w:rsidR="006E07D7">
        <w:rPr>
          <w:bCs/>
        </w:rPr>
        <w:t>April</w:t>
      </w:r>
      <w:r w:rsidRPr="008B7E38">
        <w:rPr>
          <w:bCs/>
        </w:rPr>
        <w:t xml:space="preserve"> 1, </w:t>
      </w:r>
      <w:proofErr w:type="gramStart"/>
      <w:r w:rsidRPr="008B7E38">
        <w:rPr>
          <w:bCs/>
        </w:rPr>
        <w:t>202</w:t>
      </w:r>
      <w:r>
        <w:rPr>
          <w:bCs/>
        </w:rPr>
        <w:t>3</w:t>
      </w:r>
      <w:proofErr w:type="gramEnd"/>
      <w:r w:rsidRPr="008B7E38">
        <w:rPr>
          <w:bCs/>
        </w:rPr>
        <w:t xml:space="preserve"> and May 1, 202</w:t>
      </w:r>
      <w:r>
        <w:rPr>
          <w:bCs/>
        </w:rPr>
        <w:t>4</w:t>
      </w:r>
    </w:p>
    <w:p w14:paraId="7F6138F9" w14:textId="77777777" w:rsidR="008B7E38" w:rsidRPr="008B7E38" w:rsidRDefault="008B7E38" w:rsidP="008B7E38">
      <w:pPr>
        <w:pStyle w:val="ListParagraph"/>
        <w:numPr>
          <w:ilvl w:val="0"/>
          <w:numId w:val="18"/>
        </w:numPr>
        <w:spacing w:after="0" w:line="240" w:lineRule="auto"/>
        <w:rPr>
          <w:bCs/>
        </w:rPr>
      </w:pPr>
      <w:r w:rsidRPr="008B7E38">
        <w:rPr>
          <w:bCs/>
        </w:rPr>
        <w:t>In the DMS, request alternate students for those that:</w:t>
      </w:r>
    </w:p>
    <w:p w14:paraId="4FD3B46C" w14:textId="77777777" w:rsidR="008B7E38" w:rsidRPr="008B7E38" w:rsidRDefault="008B7E38" w:rsidP="008B7E38">
      <w:pPr>
        <w:pStyle w:val="ListParagraph"/>
        <w:numPr>
          <w:ilvl w:val="1"/>
          <w:numId w:val="18"/>
        </w:numPr>
        <w:spacing w:after="0" w:line="240" w:lineRule="auto"/>
        <w:rPr>
          <w:bCs/>
        </w:rPr>
      </w:pPr>
      <w:r w:rsidRPr="008B7E38">
        <w:rPr>
          <w:bCs/>
        </w:rPr>
        <w:t xml:space="preserve">Are no longer in the AU’s </w:t>
      </w:r>
      <w:proofErr w:type="gramStart"/>
      <w:r w:rsidRPr="008B7E38">
        <w:rPr>
          <w:bCs/>
        </w:rPr>
        <w:t>jurisdiction</w:t>
      </w:r>
      <w:proofErr w:type="gramEnd"/>
    </w:p>
    <w:p w14:paraId="07BD78C4" w14:textId="77777777" w:rsidR="008B7E38" w:rsidRPr="008B7E38" w:rsidRDefault="008B7E38" w:rsidP="008B7E38">
      <w:pPr>
        <w:pStyle w:val="ListParagraph"/>
        <w:numPr>
          <w:ilvl w:val="1"/>
          <w:numId w:val="18"/>
        </w:numPr>
        <w:spacing w:after="0" w:line="240" w:lineRule="auto"/>
        <w:rPr>
          <w:bCs/>
        </w:rPr>
      </w:pPr>
      <w:r w:rsidRPr="008B7E38">
        <w:rPr>
          <w:bCs/>
        </w:rPr>
        <w:t xml:space="preserve">Are no longer receiving special education </w:t>
      </w:r>
      <w:proofErr w:type="gramStart"/>
      <w:r w:rsidRPr="008B7E38">
        <w:rPr>
          <w:bCs/>
        </w:rPr>
        <w:t>services</w:t>
      </w:r>
      <w:proofErr w:type="gramEnd"/>
    </w:p>
    <w:p w14:paraId="0ACEAF67" w14:textId="77777777" w:rsidR="008B7E38" w:rsidRDefault="008B7E38" w:rsidP="008B7E38">
      <w:pPr>
        <w:pStyle w:val="ListParagraph"/>
        <w:numPr>
          <w:ilvl w:val="1"/>
          <w:numId w:val="18"/>
        </w:numPr>
        <w:spacing w:after="0" w:line="240" w:lineRule="auto"/>
        <w:rPr>
          <w:bCs/>
        </w:rPr>
      </w:pPr>
      <w:r w:rsidRPr="008B7E38">
        <w:rPr>
          <w:bCs/>
        </w:rPr>
        <w:t>IEP meeting will be held after May 1, 202</w:t>
      </w:r>
      <w:r>
        <w:rPr>
          <w:bCs/>
        </w:rPr>
        <w:t>4</w:t>
      </w:r>
    </w:p>
    <w:p w14:paraId="362BBEBC" w14:textId="77777777" w:rsidR="006E07D7" w:rsidRPr="008B7E38" w:rsidRDefault="006E07D7" w:rsidP="008B7E38">
      <w:pPr>
        <w:pStyle w:val="ListParagraph"/>
        <w:numPr>
          <w:ilvl w:val="1"/>
          <w:numId w:val="18"/>
        </w:numPr>
        <w:spacing w:after="0" w:line="240" w:lineRule="auto"/>
        <w:rPr>
          <w:bCs/>
        </w:rPr>
      </w:pPr>
      <w:r>
        <w:rPr>
          <w:bCs/>
        </w:rPr>
        <w:t xml:space="preserve">No longer have an early childhood </w:t>
      </w:r>
      <w:proofErr w:type="gramStart"/>
      <w:r>
        <w:rPr>
          <w:bCs/>
        </w:rPr>
        <w:t>IEP</w:t>
      </w:r>
      <w:proofErr w:type="gramEnd"/>
    </w:p>
    <w:p w14:paraId="4741149A" w14:textId="77777777" w:rsidR="008B7E38" w:rsidRPr="008B7E38" w:rsidRDefault="008B7E38" w:rsidP="008B7E38">
      <w:pPr>
        <w:pStyle w:val="ListParagraph"/>
        <w:numPr>
          <w:ilvl w:val="0"/>
          <w:numId w:val="18"/>
        </w:numPr>
        <w:spacing w:after="0" w:line="240" w:lineRule="auto"/>
        <w:rPr>
          <w:bCs/>
        </w:rPr>
      </w:pPr>
      <w:r w:rsidRPr="008B7E38">
        <w:rPr>
          <w:bCs/>
        </w:rPr>
        <w:t>Upload IEP documents to the DMS for selected students</w:t>
      </w:r>
    </w:p>
    <w:p w14:paraId="26C03DC6" w14:textId="77777777" w:rsidR="008B7E38" w:rsidRPr="008B7E38" w:rsidRDefault="008B7E38" w:rsidP="008B7E38">
      <w:pPr>
        <w:pStyle w:val="ListParagraph"/>
        <w:numPr>
          <w:ilvl w:val="0"/>
          <w:numId w:val="18"/>
        </w:numPr>
        <w:spacing w:after="0" w:line="240" w:lineRule="auto"/>
        <w:rPr>
          <w:bCs/>
        </w:rPr>
      </w:pPr>
      <w:r w:rsidRPr="008B7E38">
        <w:rPr>
          <w:bCs/>
        </w:rPr>
        <w:t>Complete full record review in the DMS by May 1, 202</w:t>
      </w:r>
      <w:r>
        <w:rPr>
          <w:bCs/>
        </w:rPr>
        <w:t>4</w:t>
      </w:r>
    </w:p>
    <w:p w14:paraId="380EA900" w14:textId="77777777" w:rsidR="008B7E38" w:rsidRPr="008B7E38" w:rsidRDefault="008B7E38" w:rsidP="008B7E38">
      <w:pPr>
        <w:pStyle w:val="ListParagraph"/>
        <w:numPr>
          <w:ilvl w:val="0"/>
          <w:numId w:val="18"/>
        </w:numPr>
        <w:spacing w:after="0" w:line="240" w:lineRule="auto"/>
        <w:rPr>
          <w:bCs/>
        </w:rPr>
      </w:pPr>
      <w:r w:rsidRPr="008B7E38">
        <w:rPr>
          <w:bCs/>
        </w:rPr>
        <w:t xml:space="preserve">Correct any non-compliant section(s) </w:t>
      </w:r>
      <w:r w:rsidR="006E07D7">
        <w:rPr>
          <w:bCs/>
        </w:rPr>
        <w:t>and upload</w:t>
      </w:r>
      <w:r w:rsidRPr="008B7E38">
        <w:rPr>
          <w:bCs/>
        </w:rPr>
        <w:t xml:space="preserve"> new IEPs/amendments by May 1, 202</w:t>
      </w:r>
      <w:r>
        <w:rPr>
          <w:bCs/>
        </w:rPr>
        <w:t>4</w:t>
      </w:r>
    </w:p>
    <w:p w14:paraId="25763733" w14:textId="77777777" w:rsidR="008B7E38" w:rsidRPr="008B7E38" w:rsidRDefault="008B7E38" w:rsidP="008B7E38">
      <w:pPr>
        <w:pStyle w:val="ListParagraph"/>
        <w:ind w:left="0"/>
        <w:rPr>
          <w:bCs/>
        </w:rPr>
      </w:pPr>
    </w:p>
    <w:p w14:paraId="43305CF8" w14:textId="77777777" w:rsidR="008B7E38" w:rsidRPr="008B7E38" w:rsidRDefault="008B7E38" w:rsidP="008B7E38">
      <w:pPr>
        <w:pStyle w:val="ListParagraph"/>
        <w:ind w:left="0"/>
        <w:rPr>
          <w:b/>
          <w:u w:val="single"/>
        </w:rPr>
      </w:pPr>
      <w:r w:rsidRPr="008B7E38">
        <w:rPr>
          <w:b/>
          <w:u w:val="single"/>
        </w:rPr>
        <w:t xml:space="preserve">Important: </w:t>
      </w:r>
    </w:p>
    <w:p w14:paraId="316B6DD6" w14:textId="77777777" w:rsidR="008B7E38" w:rsidRPr="008B7E38" w:rsidRDefault="008B7E38" w:rsidP="008B7E38">
      <w:pPr>
        <w:pStyle w:val="ListParagraph"/>
        <w:numPr>
          <w:ilvl w:val="0"/>
          <w:numId w:val="20"/>
        </w:numPr>
        <w:rPr>
          <w:bCs/>
        </w:rPr>
      </w:pPr>
      <w:r w:rsidRPr="008B7E38">
        <w:rPr>
          <w:bCs/>
        </w:rPr>
        <w:t>At 5:00 PM May 1, 202</w:t>
      </w:r>
      <w:r>
        <w:rPr>
          <w:bCs/>
        </w:rPr>
        <w:t>4</w:t>
      </w:r>
      <w:r w:rsidRPr="008B7E38">
        <w:rPr>
          <w:bCs/>
        </w:rPr>
        <w:t xml:space="preserve">, the data submission window closes and your access to these files in the DMS will be locked. </w:t>
      </w:r>
    </w:p>
    <w:p w14:paraId="0161791F" w14:textId="77777777" w:rsidR="009B0552" w:rsidRDefault="009B0552" w:rsidP="008B7E38">
      <w:pPr>
        <w:pStyle w:val="ListParagraph"/>
        <w:numPr>
          <w:ilvl w:val="0"/>
          <w:numId w:val="20"/>
        </w:numPr>
        <w:rPr>
          <w:b/>
          <w:sz w:val="24"/>
          <w:szCs w:val="24"/>
          <w:u w:val="single"/>
        </w:rPr>
      </w:pPr>
      <w:r>
        <w:t xml:space="preserve">Requests to reopen the DMS files </w:t>
      </w:r>
      <w:r w:rsidR="00F44355">
        <w:t xml:space="preserve">after this date </w:t>
      </w:r>
      <w:r>
        <w:t>will result in the loss of one point for Accurate and Timely Submission of Data on the Compliance Matrix for 202</w:t>
      </w:r>
      <w:r w:rsidR="006E07D7">
        <w:t>5</w:t>
      </w:r>
      <w:r>
        <w:t xml:space="preserve"> AU Determination.</w:t>
      </w:r>
    </w:p>
    <w:p w14:paraId="13704D97" w14:textId="77777777" w:rsidR="000365EA" w:rsidRPr="005A3C75" w:rsidRDefault="008B7E38" w:rsidP="005A3C75">
      <w:pPr>
        <w:ind w:left="0" w:right="0"/>
        <w:contextualSpacing/>
        <w:jc w:val="center"/>
        <w:rPr>
          <w:rFonts w:ascii="Calibri" w:hAnsi="Calibri"/>
          <w:b/>
          <w:sz w:val="24"/>
          <w:szCs w:val="24"/>
          <w:u w:val="single"/>
        </w:rPr>
      </w:pPr>
      <w:r>
        <w:rPr>
          <w:rFonts w:ascii="Calibri" w:hAnsi="Calibri"/>
          <w:b/>
          <w:sz w:val="24"/>
          <w:szCs w:val="24"/>
          <w:u w:val="single"/>
        </w:rPr>
        <w:br w:type="page"/>
      </w:r>
      <w:r w:rsidR="000365EA" w:rsidRPr="005A3C75">
        <w:rPr>
          <w:rFonts w:ascii="Calibri" w:hAnsi="Calibri"/>
          <w:b/>
          <w:sz w:val="24"/>
          <w:szCs w:val="24"/>
          <w:u w:val="single"/>
        </w:rPr>
        <w:lastRenderedPageBreak/>
        <w:t xml:space="preserve">Levels of Support for Transition IEP Reviews </w:t>
      </w:r>
    </w:p>
    <w:p w14:paraId="565D5D97" w14:textId="77777777" w:rsidR="000365EA" w:rsidRPr="000365EA" w:rsidRDefault="000365EA" w:rsidP="000365EA">
      <w:pPr>
        <w:spacing w:before="120"/>
        <w:ind w:left="0" w:right="0"/>
        <w:rPr>
          <w:rFonts w:ascii="Calibri" w:hAnsi="Calibri"/>
          <w:sz w:val="22"/>
          <w:szCs w:val="22"/>
        </w:rPr>
      </w:pPr>
      <w:r w:rsidRPr="00255796">
        <w:rPr>
          <w:rFonts w:ascii="Calibri" w:hAnsi="Calibri"/>
          <w:sz w:val="22"/>
          <w:szCs w:val="22"/>
        </w:rPr>
        <w:t>If one or more transition IEPs were noncompliant at the closing of that year’s indicator 13 data collection, the AU will receive targeted support in the following year. If one or more transition IEPs were noncompliant for the second consecutive year, the AU will receive intensive support from CDE in the following year and may receive a finding for noncompliance</w:t>
      </w:r>
      <w:r w:rsidRPr="000365EA">
        <w:rPr>
          <w:rFonts w:ascii="Calibri" w:hAnsi="Calibri"/>
          <w:sz w:val="22"/>
          <w:szCs w:val="22"/>
        </w:rPr>
        <w:t>.</w:t>
      </w:r>
    </w:p>
    <w:p w14:paraId="56DC56FD" w14:textId="77777777" w:rsidR="000365EA" w:rsidRPr="000365EA" w:rsidRDefault="000365EA" w:rsidP="000365EA">
      <w:pPr>
        <w:spacing w:before="120"/>
        <w:ind w:left="0" w:right="0"/>
        <w:rPr>
          <w:rFonts w:ascii="Calibri" w:hAnsi="Calibri"/>
          <w:sz w:val="22"/>
          <w:szCs w:val="22"/>
        </w:rPr>
      </w:pPr>
    </w:p>
    <w:p w14:paraId="5E020412" w14:textId="160C7D04" w:rsidR="000365EA" w:rsidRDefault="0078536D" w:rsidP="000365EA">
      <w:pPr>
        <w:autoSpaceDE w:val="0"/>
        <w:autoSpaceDN w:val="0"/>
        <w:ind w:left="0"/>
        <w:rPr>
          <w:b/>
          <w:bCs/>
          <w:color w:val="000000"/>
        </w:rPr>
      </w:pPr>
      <w:r w:rsidRPr="000365EA">
        <w:rPr>
          <w:b/>
          <w:noProof/>
          <w:color w:val="000000"/>
        </w:rPr>
        <w:drawing>
          <wp:inline distT="0" distB="0" distL="0" distR="0" wp14:anchorId="1CBED8B9" wp14:editId="0AF0B3FE">
            <wp:extent cx="6019800" cy="1057275"/>
            <wp:effectExtent l="0" t="0" r="0" b="0"/>
            <wp:docPr id="2" name="Picture 4" descr="Flow chart with three levels of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low chart with three levels of sup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057275"/>
                    </a:xfrm>
                    <a:prstGeom prst="rect">
                      <a:avLst/>
                    </a:prstGeom>
                    <a:noFill/>
                    <a:ln>
                      <a:noFill/>
                    </a:ln>
                  </pic:spPr>
                </pic:pic>
              </a:graphicData>
            </a:graphic>
          </wp:inline>
        </w:drawing>
      </w:r>
    </w:p>
    <w:p w14:paraId="0E63106B" w14:textId="77777777" w:rsidR="000365EA" w:rsidRDefault="000365EA" w:rsidP="000365EA">
      <w:pPr>
        <w:autoSpaceDE w:val="0"/>
        <w:autoSpaceDN w:val="0"/>
        <w:ind w:left="0" w:right="0"/>
        <w:rPr>
          <w:b/>
          <w:bCs/>
          <w:color w:val="000000"/>
        </w:rPr>
      </w:pPr>
      <w:r>
        <w:rPr>
          <w:b/>
          <w:bCs/>
          <w:color w:val="000000"/>
        </w:rPr>
        <w:t>                  </w:t>
      </w:r>
    </w:p>
    <w:p w14:paraId="09797F3D" w14:textId="77777777" w:rsidR="000365EA" w:rsidRPr="00A068FC" w:rsidRDefault="000365EA" w:rsidP="000365EA">
      <w:pPr>
        <w:autoSpaceDE w:val="0"/>
        <w:autoSpaceDN w:val="0"/>
        <w:ind w:left="0" w:right="0"/>
        <w:rPr>
          <w:rFonts w:ascii="Calibri" w:eastAsia="Calibri" w:hAnsi="Calibri"/>
          <w:spacing w:val="0"/>
          <w:sz w:val="22"/>
          <w:szCs w:val="22"/>
        </w:rPr>
      </w:pPr>
      <w:r>
        <w:rPr>
          <w:b/>
          <w:bCs/>
          <w:color w:val="000000"/>
        </w:rPr>
        <w:t>             </w:t>
      </w:r>
    </w:p>
    <w:p w14:paraId="1512FAA4" w14:textId="77777777" w:rsidR="000365EA" w:rsidRPr="00FD4037" w:rsidRDefault="000365EA" w:rsidP="000365EA">
      <w:pPr>
        <w:ind w:left="0" w:right="0"/>
        <w:rPr>
          <w:rFonts w:ascii="Calibri" w:eastAsia="Calibri" w:hAnsi="Calibri" w:cs="Calibri"/>
          <w:b/>
          <w:spacing w:val="0"/>
          <w:sz w:val="22"/>
          <w:szCs w:val="22"/>
          <w:u w:val="single"/>
        </w:rPr>
      </w:pPr>
      <w:r w:rsidRPr="00FD4037">
        <w:rPr>
          <w:rFonts w:ascii="Calibri" w:eastAsia="Calibri" w:hAnsi="Calibri" w:cs="Calibri"/>
          <w:b/>
          <w:spacing w:val="0"/>
          <w:sz w:val="22"/>
          <w:szCs w:val="22"/>
          <w:u w:val="single"/>
        </w:rPr>
        <w:t>Universal Support</w:t>
      </w:r>
      <w:r w:rsidR="008B7E38" w:rsidRPr="00FD4037">
        <w:rPr>
          <w:rFonts w:ascii="Calibri" w:hAnsi="Calibri" w:cs="Calibri"/>
          <w:b/>
          <w:sz w:val="22"/>
          <w:szCs w:val="22"/>
          <w:u w:val="single"/>
        </w:rPr>
        <w:t xml:space="preserve"> can be found on the CDE Website</w:t>
      </w:r>
    </w:p>
    <w:p w14:paraId="142610E4" w14:textId="77777777" w:rsidR="000E558A" w:rsidRPr="00FD4037" w:rsidRDefault="000E558A" w:rsidP="000365EA">
      <w:pPr>
        <w:ind w:left="0" w:right="0"/>
        <w:rPr>
          <w:rFonts w:ascii="Calibri" w:eastAsia="Calibri" w:hAnsi="Calibri" w:cs="Calibri"/>
          <w:b/>
          <w:spacing w:val="0"/>
          <w:sz w:val="22"/>
          <w:szCs w:val="22"/>
          <w:u w:val="single"/>
        </w:rPr>
      </w:pPr>
    </w:p>
    <w:p w14:paraId="1362ADDB" w14:textId="77777777" w:rsidR="000365EA" w:rsidRPr="00FD4037" w:rsidRDefault="000365EA" w:rsidP="000365EA">
      <w:pPr>
        <w:pStyle w:val="ListParagraph"/>
        <w:numPr>
          <w:ilvl w:val="0"/>
          <w:numId w:val="14"/>
        </w:numPr>
        <w:rPr>
          <w:rFonts w:cs="Calibri"/>
        </w:rPr>
      </w:pPr>
      <w:r w:rsidRPr="00FD4037">
        <w:rPr>
          <w:rFonts w:cs="Calibri"/>
        </w:rPr>
        <w:t>Written communication, “Indicator 13 Overview</w:t>
      </w:r>
      <w:r w:rsidR="00916526" w:rsidRPr="00FD4037">
        <w:rPr>
          <w:rFonts w:cs="Calibri"/>
        </w:rPr>
        <w:t xml:space="preserve">” </w:t>
      </w:r>
      <w:r w:rsidRPr="00FD4037">
        <w:rPr>
          <w:rFonts w:cs="Calibri"/>
        </w:rPr>
        <w:t xml:space="preserve"> </w:t>
      </w:r>
    </w:p>
    <w:p w14:paraId="4BB478C9" w14:textId="77777777" w:rsidR="005A3C75" w:rsidRPr="00FD4037" w:rsidRDefault="00916526" w:rsidP="00AD4B0B">
      <w:pPr>
        <w:pStyle w:val="ListParagraph"/>
        <w:numPr>
          <w:ilvl w:val="0"/>
          <w:numId w:val="14"/>
        </w:numPr>
        <w:rPr>
          <w:rFonts w:cs="Calibri"/>
        </w:rPr>
      </w:pPr>
      <w:r w:rsidRPr="00FD4037">
        <w:rPr>
          <w:rFonts w:cs="Calibri"/>
        </w:rPr>
        <w:t xml:space="preserve">Training PowerPoint and recorded webinar from </w:t>
      </w:r>
      <w:r w:rsidR="008B7E38" w:rsidRPr="00FD4037">
        <w:rPr>
          <w:rFonts w:cs="Calibri"/>
        </w:rPr>
        <w:t xml:space="preserve">August </w:t>
      </w:r>
      <w:r w:rsidR="00C54804" w:rsidRPr="00FD4037">
        <w:rPr>
          <w:rFonts w:cs="Calibri"/>
        </w:rPr>
        <w:t>16</w:t>
      </w:r>
      <w:r w:rsidR="008B7E38" w:rsidRPr="00FD4037">
        <w:rPr>
          <w:rFonts w:cs="Calibri"/>
        </w:rPr>
        <w:t>, 2023</w:t>
      </w:r>
      <w:r w:rsidR="000365EA" w:rsidRPr="00FD4037">
        <w:rPr>
          <w:rFonts w:cs="Calibri"/>
        </w:rPr>
        <w:t xml:space="preserve"> </w:t>
      </w:r>
    </w:p>
    <w:p w14:paraId="658A82C5" w14:textId="77777777" w:rsidR="00A15116" w:rsidRDefault="008B7E38" w:rsidP="00FD4037">
      <w:pPr>
        <w:pStyle w:val="ListParagraph"/>
        <w:numPr>
          <w:ilvl w:val="0"/>
          <w:numId w:val="14"/>
        </w:numPr>
      </w:pPr>
      <w:r w:rsidRPr="00FD4037">
        <w:rPr>
          <w:rFonts w:cs="Calibri"/>
        </w:rPr>
        <w:t>IEP File Review Checklist</w:t>
      </w:r>
      <w:r w:rsidR="000365EA" w:rsidRPr="00FD4037">
        <w:rPr>
          <w:rFonts w:cs="Calibri"/>
        </w:rPr>
        <w:t xml:space="preserve"> </w:t>
      </w:r>
    </w:p>
    <w:p w14:paraId="0DC7B1E9" w14:textId="77777777" w:rsidR="008B7E38" w:rsidRDefault="008B7E38" w:rsidP="000365EA">
      <w:pPr>
        <w:ind w:left="0" w:right="0"/>
        <w:rPr>
          <w:rFonts w:ascii="Calibri" w:eastAsia="Calibri" w:hAnsi="Calibri"/>
          <w:b/>
          <w:spacing w:val="0"/>
          <w:sz w:val="22"/>
          <w:szCs w:val="22"/>
          <w:u w:val="single"/>
        </w:rPr>
      </w:pPr>
    </w:p>
    <w:p w14:paraId="4100F22A" w14:textId="77777777" w:rsidR="000365EA" w:rsidRPr="00D220F6" w:rsidRDefault="000365EA" w:rsidP="000365EA">
      <w:pPr>
        <w:ind w:left="0" w:right="0"/>
        <w:rPr>
          <w:rFonts w:ascii="Calibri" w:eastAsia="Calibri" w:hAnsi="Calibri"/>
          <w:b/>
          <w:spacing w:val="0"/>
          <w:sz w:val="22"/>
          <w:szCs w:val="22"/>
          <w:u w:val="single"/>
        </w:rPr>
      </w:pPr>
      <w:r w:rsidRPr="00D220F6">
        <w:rPr>
          <w:rFonts w:ascii="Calibri" w:eastAsia="Calibri" w:hAnsi="Calibri"/>
          <w:b/>
          <w:spacing w:val="0"/>
          <w:sz w:val="22"/>
          <w:szCs w:val="22"/>
          <w:u w:val="single"/>
        </w:rPr>
        <w:t>Targeted Support - Includes all element of Universal Support plus</w:t>
      </w:r>
      <w:r w:rsidR="00041063">
        <w:rPr>
          <w:rFonts w:ascii="Calibri" w:eastAsia="Calibri" w:hAnsi="Calibri"/>
          <w:b/>
          <w:spacing w:val="0"/>
          <w:sz w:val="22"/>
          <w:szCs w:val="22"/>
          <w:u w:val="single"/>
        </w:rPr>
        <w:t xml:space="preserve"> Demonstration of Correction</w:t>
      </w:r>
      <w:r w:rsidRPr="00D220F6">
        <w:rPr>
          <w:rFonts w:ascii="Calibri" w:eastAsia="Calibri" w:hAnsi="Calibri"/>
          <w:b/>
          <w:spacing w:val="0"/>
          <w:sz w:val="22"/>
          <w:szCs w:val="22"/>
          <w:u w:val="single"/>
        </w:rPr>
        <w:t>:</w:t>
      </w:r>
    </w:p>
    <w:p w14:paraId="5C5709C7" w14:textId="77777777" w:rsidR="000365EA" w:rsidRPr="00970CC8" w:rsidRDefault="000365EA" w:rsidP="000365EA">
      <w:pPr>
        <w:ind w:left="0" w:right="0"/>
        <w:rPr>
          <w:sz w:val="22"/>
          <w:szCs w:val="22"/>
        </w:rPr>
      </w:pPr>
      <w:r w:rsidRPr="00A068FC">
        <w:rPr>
          <w:rFonts w:ascii="Calibri" w:eastAsia="Calibri" w:hAnsi="Calibri"/>
          <w:spacing w:val="0"/>
          <w:sz w:val="22"/>
          <w:szCs w:val="22"/>
        </w:rPr>
        <w:t xml:space="preserve"> </w:t>
      </w:r>
    </w:p>
    <w:p w14:paraId="121EECF0" w14:textId="77777777" w:rsidR="000365EA" w:rsidRDefault="000365EA" w:rsidP="000365EA">
      <w:pPr>
        <w:spacing w:after="200"/>
        <w:ind w:left="0" w:right="0"/>
        <w:rPr>
          <w:rFonts w:ascii="Calibri" w:hAnsi="Calibri"/>
          <w:sz w:val="22"/>
          <w:szCs w:val="22"/>
        </w:rPr>
      </w:pPr>
      <w:r w:rsidRPr="003A49F9">
        <w:rPr>
          <w:rFonts w:ascii="Calibri" w:hAnsi="Calibri"/>
          <w:sz w:val="22"/>
          <w:szCs w:val="22"/>
        </w:rPr>
        <w:t>To demonstrate correction, the CDE must ensure that the AU has corrected all individual cases of noncompliance related to Indicator 13, unless the child is no longer within the jurisdiction of the AU.</w:t>
      </w:r>
      <w:r w:rsidRPr="0067696C">
        <w:rPr>
          <w:rFonts w:ascii="Calibri" w:hAnsi="Calibri"/>
          <w:sz w:val="22"/>
          <w:szCs w:val="22"/>
        </w:rPr>
        <w:t xml:space="preserve"> </w:t>
      </w:r>
      <w:r w:rsidR="004F6CFB">
        <w:rPr>
          <w:rFonts w:ascii="Calibri" w:hAnsi="Calibri"/>
          <w:sz w:val="22"/>
          <w:szCs w:val="22"/>
        </w:rPr>
        <w:t>T</w:t>
      </w:r>
      <w:r w:rsidR="004F6CFB" w:rsidRPr="0067696C">
        <w:rPr>
          <w:rFonts w:ascii="Calibri" w:hAnsi="Calibri"/>
          <w:sz w:val="22"/>
          <w:szCs w:val="22"/>
        </w:rPr>
        <w:t xml:space="preserve">he CDE must </w:t>
      </w:r>
      <w:r w:rsidR="004F6CFB">
        <w:rPr>
          <w:rFonts w:ascii="Calibri" w:hAnsi="Calibri"/>
          <w:sz w:val="22"/>
          <w:szCs w:val="22"/>
        </w:rPr>
        <w:t xml:space="preserve">also </w:t>
      </w:r>
      <w:r w:rsidR="004F6CFB" w:rsidRPr="0067696C">
        <w:rPr>
          <w:rFonts w:ascii="Calibri" w:hAnsi="Calibri"/>
          <w:sz w:val="22"/>
          <w:szCs w:val="22"/>
        </w:rPr>
        <w:t>review updated data to determine if the AU is correctly implementing the specific regulatory requirements related to Indicator 13.</w:t>
      </w:r>
    </w:p>
    <w:p w14:paraId="47747E44" w14:textId="77777777" w:rsidR="000365EA" w:rsidRDefault="000365EA" w:rsidP="000365EA">
      <w:pPr>
        <w:spacing w:after="200"/>
        <w:ind w:left="0" w:right="0"/>
        <w:rPr>
          <w:rFonts w:ascii="Calibri" w:hAnsi="Calibri"/>
          <w:sz w:val="22"/>
          <w:szCs w:val="22"/>
        </w:rPr>
      </w:pPr>
      <w:r w:rsidRPr="00540D9B">
        <w:rPr>
          <w:rFonts w:ascii="Calibri" w:hAnsi="Calibri"/>
          <w:b/>
          <w:sz w:val="22"/>
          <w:szCs w:val="22"/>
        </w:rPr>
        <w:t>Step 1:</w:t>
      </w:r>
      <w:r>
        <w:rPr>
          <w:rFonts w:ascii="Calibri" w:hAnsi="Calibri"/>
          <w:sz w:val="22"/>
          <w:szCs w:val="22"/>
        </w:rPr>
        <w:t xml:space="preserve">  AUs must correct the noncompliant section(s) of the individual student IEP by </w:t>
      </w:r>
      <w:r w:rsidR="00423569">
        <w:rPr>
          <w:rFonts w:ascii="Calibri" w:hAnsi="Calibri"/>
          <w:sz w:val="22"/>
          <w:szCs w:val="22"/>
        </w:rPr>
        <w:t xml:space="preserve">November 1, </w:t>
      </w:r>
      <w:r w:rsidR="00C83808">
        <w:rPr>
          <w:rFonts w:ascii="Calibri" w:hAnsi="Calibri"/>
          <w:sz w:val="22"/>
          <w:szCs w:val="22"/>
        </w:rPr>
        <w:t>2024,</w:t>
      </w:r>
      <w:r w:rsidR="00423569">
        <w:rPr>
          <w:rFonts w:ascii="Calibri" w:hAnsi="Calibri"/>
          <w:sz w:val="22"/>
          <w:szCs w:val="22"/>
        </w:rPr>
        <w:t xml:space="preserve"> and</w:t>
      </w:r>
      <w:r>
        <w:rPr>
          <w:rFonts w:ascii="Calibri" w:hAnsi="Calibri"/>
          <w:sz w:val="22"/>
          <w:szCs w:val="22"/>
        </w:rPr>
        <w:t xml:space="preserve"> advise the CDE of this correction. AUs will receive a letter with details about this process in </w:t>
      </w:r>
      <w:r w:rsidR="002734B0">
        <w:rPr>
          <w:rFonts w:ascii="Calibri" w:hAnsi="Calibri"/>
          <w:sz w:val="22"/>
          <w:szCs w:val="22"/>
        </w:rPr>
        <w:t>August</w:t>
      </w:r>
      <w:r>
        <w:rPr>
          <w:rFonts w:ascii="Calibri" w:hAnsi="Calibri"/>
          <w:sz w:val="22"/>
          <w:szCs w:val="22"/>
        </w:rPr>
        <w:t xml:space="preserve"> 202</w:t>
      </w:r>
      <w:r w:rsidR="008B7E38">
        <w:rPr>
          <w:rFonts w:ascii="Calibri" w:hAnsi="Calibri"/>
          <w:sz w:val="22"/>
          <w:szCs w:val="22"/>
        </w:rPr>
        <w:t>4</w:t>
      </w:r>
      <w:r>
        <w:rPr>
          <w:rFonts w:ascii="Calibri" w:hAnsi="Calibri"/>
          <w:sz w:val="22"/>
          <w:szCs w:val="22"/>
        </w:rPr>
        <w:t xml:space="preserve">. </w:t>
      </w:r>
    </w:p>
    <w:p w14:paraId="5B1CD0B1" w14:textId="77777777" w:rsidR="000365EA" w:rsidRDefault="000365EA" w:rsidP="000365EA">
      <w:pPr>
        <w:spacing w:after="200"/>
        <w:ind w:left="0" w:right="0"/>
        <w:rPr>
          <w:rFonts w:ascii="Calibri" w:eastAsia="Calibri" w:hAnsi="Calibri"/>
          <w:spacing w:val="0"/>
          <w:sz w:val="22"/>
          <w:szCs w:val="22"/>
        </w:rPr>
      </w:pPr>
      <w:r w:rsidRPr="00540D9B">
        <w:rPr>
          <w:rFonts w:ascii="Calibri" w:hAnsi="Calibri"/>
          <w:b/>
          <w:sz w:val="22"/>
          <w:szCs w:val="22"/>
        </w:rPr>
        <w:t>Step 2:</w:t>
      </w:r>
      <w:r>
        <w:rPr>
          <w:rFonts w:ascii="Calibri" w:hAnsi="Calibri"/>
          <w:sz w:val="22"/>
          <w:szCs w:val="22"/>
        </w:rPr>
        <w:t xml:space="preserve"> </w:t>
      </w:r>
      <w:r w:rsidRPr="00A068FC">
        <w:rPr>
          <w:rFonts w:ascii="Calibri" w:eastAsia="Calibri" w:hAnsi="Calibri"/>
          <w:spacing w:val="0"/>
          <w:sz w:val="22"/>
          <w:szCs w:val="22"/>
        </w:rPr>
        <w:t xml:space="preserve">AUs will be contacted by a member of the </w:t>
      </w:r>
      <w:r w:rsidR="00660232">
        <w:rPr>
          <w:rFonts w:ascii="Calibri" w:eastAsia="Calibri" w:hAnsi="Calibri"/>
          <w:spacing w:val="0"/>
          <w:sz w:val="22"/>
          <w:szCs w:val="22"/>
        </w:rPr>
        <w:t xml:space="preserve">General </w:t>
      </w:r>
      <w:r>
        <w:rPr>
          <w:rFonts w:ascii="Calibri" w:eastAsia="Calibri" w:hAnsi="Calibri"/>
          <w:spacing w:val="0"/>
          <w:sz w:val="22"/>
          <w:szCs w:val="22"/>
        </w:rPr>
        <w:t>Supervision and Monitoring team</w:t>
      </w:r>
      <w:r w:rsidRPr="00A068FC">
        <w:rPr>
          <w:rFonts w:ascii="Calibri" w:eastAsia="Calibri" w:hAnsi="Calibri"/>
          <w:spacing w:val="0"/>
          <w:sz w:val="22"/>
          <w:szCs w:val="22"/>
        </w:rPr>
        <w:t xml:space="preserve"> to set up </w:t>
      </w:r>
      <w:r>
        <w:rPr>
          <w:rFonts w:ascii="Calibri" w:eastAsia="Calibri" w:hAnsi="Calibri"/>
          <w:spacing w:val="0"/>
          <w:sz w:val="22"/>
          <w:szCs w:val="22"/>
        </w:rPr>
        <w:t xml:space="preserve">collaborative </w:t>
      </w:r>
      <w:r w:rsidRPr="00A068FC">
        <w:rPr>
          <w:rFonts w:ascii="Calibri" w:eastAsia="Calibri" w:hAnsi="Calibri"/>
          <w:spacing w:val="0"/>
          <w:sz w:val="22"/>
          <w:szCs w:val="22"/>
        </w:rPr>
        <w:t xml:space="preserve">record review meetings, either in person or virtually, to be completed by </w:t>
      </w:r>
      <w:r w:rsidR="00BE65B7" w:rsidRPr="003256D5">
        <w:rPr>
          <w:rFonts w:ascii="Calibri" w:eastAsia="Calibri" w:hAnsi="Calibri"/>
          <w:spacing w:val="0"/>
          <w:sz w:val="22"/>
          <w:szCs w:val="22"/>
        </w:rPr>
        <w:t>February</w:t>
      </w:r>
      <w:r w:rsidRPr="003256D5">
        <w:rPr>
          <w:rFonts w:ascii="Calibri" w:eastAsia="Calibri" w:hAnsi="Calibri"/>
          <w:spacing w:val="0"/>
          <w:sz w:val="22"/>
          <w:szCs w:val="22"/>
        </w:rPr>
        <w:t xml:space="preserve"> 202</w:t>
      </w:r>
      <w:r w:rsidR="00C83808">
        <w:rPr>
          <w:rFonts w:ascii="Calibri" w:eastAsia="Calibri" w:hAnsi="Calibri"/>
          <w:spacing w:val="0"/>
          <w:sz w:val="22"/>
          <w:szCs w:val="22"/>
        </w:rPr>
        <w:t>4</w:t>
      </w:r>
      <w:r w:rsidRPr="00A068FC">
        <w:rPr>
          <w:rFonts w:ascii="Calibri" w:eastAsia="Calibri" w:hAnsi="Calibri"/>
          <w:spacing w:val="0"/>
          <w:sz w:val="22"/>
          <w:szCs w:val="22"/>
        </w:rPr>
        <w:t xml:space="preserve">. At the end of </w:t>
      </w:r>
      <w:r w:rsidR="004F6CFB">
        <w:rPr>
          <w:rFonts w:ascii="Calibri" w:eastAsia="Calibri" w:hAnsi="Calibri"/>
          <w:spacing w:val="0"/>
          <w:sz w:val="22"/>
          <w:szCs w:val="22"/>
        </w:rPr>
        <w:t>this</w:t>
      </w:r>
      <w:r w:rsidRPr="00A068FC">
        <w:rPr>
          <w:rFonts w:ascii="Calibri" w:eastAsia="Calibri" w:hAnsi="Calibri"/>
          <w:spacing w:val="0"/>
          <w:sz w:val="22"/>
          <w:szCs w:val="22"/>
        </w:rPr>
        <w:t xml:space="preserve"> meeting, the Director will have access to a list of any individual corrections that need to be made on the Compliance tab of the</w:t>
      </w:r>
      <w:r>
        <w:rPr>
          <w:rFonts w:ascii="Calibri" w:eastAsia="Calibri" w:hAnsi="Calibri"/>
          <w:spacing w:val="0"/>
          <w:sz w:val="22"/>
          <w:szCs w:val="22"/>
        </w:rPr>
        <w:t xml:space="preserve"> DMS. AUs will have 45 days following the </w:t>
      </w:r>
      <w:proofErr w:type="gramStart"/>
      <w:r>
        <w:rPr>
          <w:rFonts w:ascii="Calibri" w:eastAsia="Calibri" w:hAnsi="Calibri"/>
          <w:spacing w:val="0"/>
          <w:sz w:val="22"/>
          <w:szCs w:val="22"/>
        </w:rPr>
        <w:t>record</w:t>
      </w:r>
      <w:proofErr w:type="gramEnd"/>
      <w:r>
        <w:rPr>
          <w:rFonts w:ascii="Calibri" w:eastAsia="Calibri" w:hAnsi="Calibri"/>
          <w:spacing w:val="0"/>
          <w:sz w:val="22"/>
          <w:szCs w:val="22"/>
        </w:rPr>
        <w:t xml:space="preserve"> reviews </w:t>
      </w:r>
      <w:r w:rsidRPr="00A068FC">
        <w:rPr>
          <w:rFonts w:ascii="Calibri" w:eastAsia="Calibri" w:hAnsi="Calibri"/>
          <w:spacing w:val="0"/>
          <w:sz w:val="22"/>
          <w:szCs w:val="22"/>
        </w:rPr>
        <w:t xml:space="preserve">to complete the corrections, upload them to the DMS and notify CDE of the completed corrections. The </w:t>
      </w:r>
      <w:r>
        <w:rPr>
          <w:rFonts w:ascii="Calibri" w:eastAsia="Calibri" w:hAnsi="Calibri"/>
          <w:spacing w:val="0"/>
          <w:sz w:val="22"/>
          <w:szCs w:val="22"/>
        </w:rPr>
        <w:t>CDE team</w:t>
      </w:r>
      <w:r w:rsidRPr="00A068FC">
        <w:rPr>
          <w:rFonts w:ascii="Calibri" w:eastAsia="Calibri" w:hAnsi="Calibri"/>
          <w:spacing w:val="0"/>
          <w:sz w:val="22"/>
          <w:szCs w:val="22"/>
        </w:rPr>
        <w:t xml:space="preserve"> will review the corrections for compliance and advise the Director of the status of the corrections.</w:t>
      </w:r>
    </w:p>
    <w:p w14:paraId="7B7EF5E8" w14:textId="77777777" w:rsidR="000365EA" w:rsidRDefault="008B7E38" w:rsidP="000365EA">
      <w:pPr>
        <w:spacing w:after="200"/>
        <w:ind w:left="0" w:right="0"/>
        <w:rPr>
          <w:rFonts w:ascii="Calibri" w:eastAsia="Calibri" w:hAnsi="Calibri"/>
          <w:b/>
          <w:bCs/>
          <w:spacing w:val="0"/>
          <w:sz w:val="22"/>
          <w:szCs w:val="22"/>
          <w:u w:val="single"/>
        </w:rPr>
      </w:pPr>
      <w:r>
        <w:rPr>
          <w:rFonts w:ascii="Calibri" w:eastAsia="Calibri" w:hAnsi="Calibri"/>
          <w:b/>
          <w:bCs/>
          <w:spacing w:val="0"/>
          <w:sz w:val="22"/>
          <w:szCs w:val="22"/>
          <w:u w:val="single"/>
        </w:rPr>
        <w:br w:type="page"/>
      </w:r>
      <w:r w:rsidR="000365EA">
        <w:rPr>
          <w:rFonts w:ascii="Calibri" w:eastAsia="Calibri" w:hAnsi="Calibri"/>
          <w:b/>
          <w:bCs/>
          <w:spacing w:val="0"/>
          <w:sz w:val="22"/>
          <w:szCs w:val="22"/>
          <w:u w:val="single"/>
        </w:rPr>
        <w:lastRenderedPageBreak/>
        <w:t>Intensive Support – Includes all elements of Universal and Targeted Support plus:</w:t>
      </w:r>
    </w:p>
    <w:p w14:paraId="50ACBCCB" w14:textId="77777777" w:rsidR="000365EA" w:rsidRPr="00E36A4A" w:rsidRDefault="000365EA" w:rsidP="000365EA">
      <w:pPr>
        <w:spacing w:after="200"/>
        <w:ind w:left="0" w:right="0"/>
        <w:rPr>
          <w:rFonts w:ascii="Calibri" w:eastAsia="Calibri" w:hAnsi="Calibri"/>
          <w:bCs/>
          <w:spacing w:val="0"/>
          <w:sz w:val="22"/>
          <w:szCs w:val="22"/>
        </w:rPr>
      </w:pPr>
      <w:r w:rsidRPr="00E36A4A">
        <w:rPr>
          <w:rFonts w:ascii="Calibri" w:eastAsia="Calibri" w:hAnsi="Calibri"/>
          <w:bCs/>
          <w:spacing w:val="0"/>
          <w:sz w:val="22"/>
          <w:szCs w:val="22"/>
        </w:rPr>
        <w:t xml:space="preserve">CDE will </w:t>
      </w:r>
      <w:r>
        <w:rPr>
          <w:rFonts w:ascii="Calibri" w:eastAsia="Calibri" w:hAnsi="Calibri"/>
          <w:bCs/>
          <w:spacing w:val="0"/>
          <w:sz w:val="22"/>
          <w:szCs w:val="22"/>
        </w:rPr>
        <w:t xml:space="preserve">provide required individualized professional development in the area(s) of Secondary Transition IEP development based on the AU’s need. CDE will follow-up 3-4 months after the side-by-side reviews with a second check of IEPs written after the professional development. </w:t>
      </w:r>
    </w:p>
    <w:p w14:paraId="0DD386CD" w14:textId="77777777" w:rsidR="000365EA" w:rsidRPr="00A068FC" w:rsidRDefault="000365EA" w:rsidP="00E855AC">
      <w:pPr>
        <w:spacing w:after="200"/>
        <w:ind w:left="0" w:right="0"/>
        <w:jc w:val="center"/>
        <w:rPr>
          <w:rFonts w:ascii="Calibri" w:eastAsia="Calibri" w:hAnsi="Calibri"/>
          <w:b/>
          <w:bCs/>
          <w:spacing w:val="0"/>
          <w:sz w:val="22"/>
          <w:szCs w:val="22"/>
          <w:u w:val="single"/>
        </w:rPr>
      </w:pPr>
      <w:r w:rsidRPr="00A068FC">
        <w:rPr>
          <w:rFonts w:ascii="Calibri" w:eastAsia="Calibri" w:hAnsi="Calibri"/>
          <w:b/>
          <w:bCs/>
          <w:spacing w:val="0"/>
          <w:sz w:val="22"/>
          <w:szCs w:val="22"/>
          <w:u w:val="single"/>
        </w:rPr>
        <w:t>Reporting</w:t>
      </w:r>
    </w:p>
    <w:p w14:paraId="06E70BCA" w14:textId="77777777" w:rsidR="000365EA" w:rsidRDefault="00C83808" w:rsidP="00E855AC">
      <w:pPr>
        <w:spacing w:after="200"/>
        <w:ind w:left="0" w:right="0"/>
        <w:rPr>
          <w:rFonts w:ascii="Calibri" w:eastAsia="Calibri" w:hAnsi="Calibri"/>
          <w:b/>
          <w:spacing w:val="0"/>
          <w:sz w:val="22"/>
          <w:szCs w:val="22"/>
          <w:highlight w:val="yellow"/>
        </w:rPr>
      </w:pPr>
      <w:r>
        <w:rPr>
          <w:rFonts w:ascii="Calibri" w:eastAsia="Calibri" w:hAnsi="Calibri"/>
          <w:bCs/>
          <w:spacing w:val="0"/>
          <w:sz w:val="22"/>
          <w:szCs w:val="22"/>
        </w:rPr>
        <w:t>Indicator 13 com</w:t>
      </w:r>
      <w:r w:rsidR="004F6CFB">
        <w:rPr>
          <w:rFonts w:ascii="Calibri" w:eastAsia="Calibri" w:hAnsi="Calibri"/>
          <w:bCs/>
          <w:spacing w:val="0"/>
          <w:sz w:val="22"/>
          <w:szCs w:val="22"/>
        </w:rPr>
        <w:t xml:space="preserve">pliance results are published on </w:t>
      </w:r>
      <w:hyperlink r:id="rId10" w:history="1">
        <w:r w:rsidRPr="00C83808">
          <w:rPr>
            <w:rStyle w:val="Hyperlink"/>
            <w:rFonts w:ascii="Calibri" w:eastAsia="Calibri" w:hAnsi="Calibri"/>
            <w:bCs/>
            <w:spacing w:val="0"/>
            <w:sz w:val="22"/>
            <w:szCs w:val="22"/>
          </w:rPr>
          <w:t>CDE’s webpage</w:t>
        </w:r>
      </w:hyperlink>
      <w:r>
        <w:rPr>
          <w:rFonts w:ascii="Calibri" w:eastAsia="Calibri" w:hAnsi="Calibri"/>
          <w:bCs/>
          <w:spacing w:val="0"/>
          <w:sz w:val="22"/>
          <w:szCs w:val="22"/>
        </w:rPr>
        <w:t xml:space="preserve">. </w:t>
      </w:r>
      <w:r w:rsidR="000365EA" w:rsidRPr="00A068FC">
        <w:rPr>
          <w:rFonts w:ascii="Calibri" w:eastAsia="Calibri" w:hAnsi="Calibri"/>
          <w:bCs/>
          <w:spacing w:val="0"/>
          <w:sz w:val="22"/>
          <w:szCs w:val="22"/>
        </w:rPr>
        <w:t xml:space="preserve">AUs will </w:t>
      </w:r>
      <w:r w:rsidR="00423569">
        <w:rPr>
          <w:rFonts w:ascii="Calibri" w:eastAsia="Calibri" w:hAnsi="Calibri"/>
          <w:bCs/>
          <w:spacing w:val="0"/>
          <w:sz w:val="22"/>
          <w:szCs w:val="22"/>
        </w:rPr>
        <w:t xml:space="preserve">also </w:t>
      </w:r>
      <w:r w:rsidR="000365EA" w:rsidRPr="00A068FC">
        <w:rPr>
          <w:rFonts w:ascii="Calibri" w:eastAsia="Calibri" w:hAnsi="Calibri"/>
          <w:bCs/>
          <w:spacing w:val="0"/>
          <w:sz w:val="22"/>
          <w:szCs w:val="22"/>
        </w:rPr>
        <w:t>receive a</w:t>
      </w:r>
      <w:r w:rsidR="00C54804">
        <w:rPr>
          <w:rFonts w:ascii="Calibri" w:eastAsia="Calibri" w:hAnsi="Calibri"/>
          <w:bCs/>
          <w:spacing w:val="0"/>
          <w:sz w:val="22"/>
          <w:szCs w:val="22"/>
        </w:rPr>
        <w:t>n email and a</w:t>
      </w:r>
      <w:r w:rsidR="000365EA" w:rsidRPr="00A068FC">
        <w:rPr>
          <w:rFonts w:ascii="Calibri" w:eastAsia="Calibri" w:hAnsi="Calibri"/>
          <w:bCs/>
          <w:spacing w:val="0"/>
          <w:sz w:val="22"/>
          <w:szCs w:val="22"/>
        </w:rPr>
        <w:t xml:space="preserve"> letter from the CDE indicating their </w:t>
      </w:r>
      <w:r w:rsidR="00660232">
        <w:rPr>
          <w:rFonts w:ascii="Calibri" w:eastAsia="Calibri" w:hAnsi="Calibri"/>
          <w:bCs/>
          <w:spacing w:val="0"/>
          <w:sz w:val="22"/>
          <w:szCs w:val="22"/>
        </w:rPr>
        <w:t>SY202</w:t>
      </w:r>
      <w:r w:rsidR="00C54804">
        <w:rPr>
          <w:rFonts w:ascii="Calibri" w:eastAsia="Calibri" w:hAnsi="Calibri"/>
          <w:bCs/>
          <w:spacing w:val="0"/>
          <w:sz w:val="22"/>
          <w:szCs w:val="22"/>
        </w:rPr>
        <w:t>3</w:t>
      </w:r>
      <w:r w:rsidR="00660232">
        <w:rPr>
          <w:rFonts w:ascii="Calibri" w:eastAsia="Calibri" w:hAnsi="Calibri"/>
          <w:bCs/>
          <w:spacing w:val="0"/>
          <w:sz w:val="22"/>
          <w:szCs w:val="22"/>
        </w:rPr>
        <w:t>-202</w:t>
      </w:r>
      <w:r w:rsidR="00C54804">
        <w:rPr>
          <w:rFonts w:ascii="Calibri" w:eastAsia="Calibri" w:hAnsi="Calibri"/>
          <w:bCs/>
          <w:spacing w:val="0"/>
          <w:sz w:val="22"/>
          <w:szCs w:val="22"/>
        </w:rPr>
        <w:t>4</w:t>
      </w:r>
      <w:r w:rsidR="000365EA" w:rsidRPr="00A068FC">
        <w:rPr>
          <w:rFonts w:ascii="Calibri" w:eastAsia="Calibri" w:hAnsi="Calibri"/>
          <w:bCs/>
          <w:spacing w:val="0"/>
          <w:sz w:val="22"/>
          <w:szCs w:val="22"/>
        </w:rPr>
        <w:t xml:space="preserve"> Indicator 13 compliance percentage</w:t>
      </w:r>
      <w:r w:rsidR="00E855AC">
        <w:rPr>
          <w:rFonts w:ascii="Calibri" w:eastAsia="Calibri" w:hAnsi="Calibri"/>
          <w:bCs/>
          <w:spacing w:val="0"/>
          <w:sz w:val="22"/>
          <w:szCs w:val="22"/>
        </w:rPr>
        <w:t>. This data</w:t>
      </w:r>
      <w:r w:rsidR="000365EA" w:rsidRPr="00A068FC">
        <w:rPr>
          <w:rFonts w:ascii="Calibri" w:eastAsia="Calibri" w:hAnsi="Calibri"/>
          <w:bCs/>
          <w:spacing w:val="0"/>
          <w:sz w:val="22"/>
          <w:szCs w:val="22"/>
        </w:rPr>
        <w:t xml:space="preserve"> will be used </w:t>
      </w:r>
      <w:r w:rsidR="00E855AC">
        <w:rPr>
          <w:rFonts w:ascii="Calibri" w:eastAsia="Calibri" w:hAnsi="Calibri"/>
          <w:bCs/>
          <w:spacing w:val="0"/>
          <w:sz w:val="22"/>
          <w:szCs w:val="22"/>
        </w:rPr>
        <w:t>in calculating</w:t>
      </w:r>
      <w:r w:rsidR="000365EA" w:rsidRPr="00A068FC">
        <w:rPr>
          <w:rFonts w:ascii="Calibri" w:eastAsia="Calibri" w:hAnsi="Calibri"/>
          <w:bCs/>
          <w:spacing w:val="0"/>
          <w:sz w:val="22"/>
          <w:szCs w:val="22"/>
        </w:rPr>
        <w:t xml:space="preserve"> </w:t>
      </w:r>
      <w:r w:rsidR="000365EA">
        <w:rPr>
          <w:rFonts w:ascii="Calibri" w:eastAsia="Calibri" w:hAnsi="Calibri"/>
          <w:bCs/>
          <w:spacing w:val="0"/>
          <w:sz w:val="22"/>
          <w:szCs w:val="22"/>
        </w:rPr>
        <w:t>Spring 202</w:t>
      </w:r>
      <w:r w:rsidR="00C54804">
        <w:rPr>
          <w:rFonts w:ascii="Calibri" w:eastAsia="Calibri" w:hAnsi="Calibri"/>
          <w:bCs/>
          <w:spacing w:val="0"/>
          <w:sz w:val="22"/>
          <w:szCs w:val="22"/>
        </w:rPr>
        <w:t>5</w:t>
      </w:r>
      <w:r w:rsidR="000365EA">
        <w:rPr>
          <w:rFonts w:ascii="Calibri" w:eastAsia="Calibri" w:hAnsi="Calibri"/>
          <w:bCs/>
          <w:spacing w:val="0"/>
          <w:sz w:val="22"/>
          <w:szCs w:val="22"/>
        </w:rPr>
        <w:t xml:space="preserve"> </w:t>
      </w:r>
      <w:r w:rsidR="000365EA" w:rsidRPr="00A068FC">
        <w:rPr>
          <w:rFonts w:ascii="Calibri" w:eastAsia="Calibri" w:hAnsi="Calibri"/>
          <w:bCs/>
          <w:spacing w:val="0"/>
          <w:sz w:val="22"/>
          <w:szCs w:val="22"/>
        </w:rPr>
        <w:t>AU</w:t>
      </w:r>
      <w:r w:rsidR="000365EA">
        <w:rPr>
          <w:rFonts w:ascii="Calibri" w:eastAsia="Calibri" w:hAnsi="Calibri"/>
          <w:bCs/>
          <w:spacing w:val="0"/>
          <w:sz w:val="22"/>
          <w:szCs w:val="22"/>
        </w:rPr>
        <w:t xml:space="preserve"> </w:t>
      </w:r>
      <w:r w:rsidR="000365EA" w:rsidRPr="00A068FC">
        <w:rPr>
          <w:rFonts w:ascii="Calibri" w:eastAsia="Calibri" w:hAnsi="Calibri"/>
          <w:bCs/>
          <w:spacing w:val="0"/>
          <w:sz w:val="22"/>
          <w:szCs w:val="22"/>
        </w:rPr>
        <w:t>Determinations</w:t>
      </w:r>
      <w:r w:rsidR="000365EA">
        <w:rPr>
          <w:rFonts w:ascii="Calibri" w:eastAsia="Calibri" w:hAnsi="Calibri"/>
          <w:bCs/>
          <w:spacing w:val="0"/>
          <w:sz w:val="22"/>
          <w:szCs w:val="22"/>
        </w:rPr>
        <w:t xml:space="preserve">, and for </w:t>
      </w:r>
      <w:r w:rsidR="00E855AC">
        <w:rPr>
          <w:rFonts w:ascii="Calibri" w:eastAsia="Calibri" w:hAnsi="Calibri"/>
          <w:bCs/>
          <w:spacing w:val="0"/>
          <w:sz w:val="22"/>
          <w:szCs w:val="22"/>
        </w:rPr>
        <w:t>the February 202</w:t>
      </w:r>
      <w:r w:rsidR="00C54804">
        <w:rPr>
          <w:rFonts w:ascii="Calibri" w:eastAsia="Calibri" w:hAnsi="Calibri"/>
          <w:bCs/>
          <w:spacing w:val="0"/>
          <w:sz w:val="22"/>
          <w:szCs w:val="22"/>
        </w:rPr>
        <w:t>5</w:t>
      </w:r>
      <w:r w:rsidR="00E855AC">
        <w:rPr>
          <w:rFonts w:ascii="Calibri" w:eastAsia="Calibri" w:hAnsi="Calibri"/>
          <w:bCs/>
          <w:spacing w:val="0"/>
          <w:sz w:val="22"/>
          <w:szCs w:val="22"/>
        </w:rPr>
        <w:t xml:space="preserve"> State Performance Plan/Annual Performance Report (SPP/APR). </w:t>
      </w:r>
      <w:r w:rsidR="000365EA" w:rsidRPr="00A068FC">
        <w:rPr>
          <w:rFonts w:ascii="Calibri" w:eastAsia="Calibri" w:hAnsi="Calibri"/>
          <w:bCs/>
          <w:spacing w:val="0"/>
          <w:sz w:val="22"/>
          <w:szCs w:val="22"/>
        </w:rPr>
        <w:t xml:space="preserve"> </w:t>
      </w:r>
    </w:p>
    <w:p w14:paraId="68BC0964" w14:textId="77777777" w:rsidR="000365EA" w:rsidRPr="0060229F" w:rsidRDefault="000365EA" w:rsidP="000365EA">
      <w:pPr>
        <w:spacing w:after="200"/>
        <w:ind w:left="0" w:right="0"/>
        <w:rPr>
          <w:rFonts w:ascii="Calibri" w:eastAsia="Calibri" w:hAnsi="Calibri" w:cs="Calibri"/>
          <w:spacing w:val="0"/>
          <w:sz w:val="22"/>
          <w:szCs w:val="22"/>
        </w:rPr>
      </w:pPr>
      <w:r w:rsidRPr="0060229F">
        <w:rPr>
          <w:rFonts w:ascii="Calibri" w:eastAsia="Calibri" w:hAnsi="Calibri" w:cs="Calibri"/>
          <w:spacing w:val="0"/>
          <w:sz w:val="22"/>
          <w:szCs w:val="22"/>
        </w:rPr>
        <w:t xml:space="preserve">Thank you for your continued commitment to improving </w:t>
      </w:r>
      <w:r w:rsidR="004F6CFB" w:rsidRPr="0060229F">
        <w:rPr>
          <w:rFonts w:ascii="Calibri" w:eastAsia="Calibri" w:hAnsi="Calibri" w:cs="Calibri"/>
          <w:spacing w:val="0"/>
          <w:sz w:val="22"/>
          <w:szCs w:val="22"/>
        </w:rPr>
        <w:t xml:space="preserve">in-school and post-school </w:t>
      </w:r>
      <w:r w:rsidRPr="0060229F">
        <w:rPr>
          <w:rFonts w:ascii="Calibri" w:eastAsia="Calibri" w:hAnsi="Calibri" w:cs="Calibri"/>
          <w:spacing w:val="0"/>
          <w:sz w:val="22"/>
          <w:szCs w:val="22"/>
        </w:rPr>
        <w:t xml:space="preserve">outcomes for students with disabilities in Colorado. If you have additional questions, please feel free to contact me. </w:t>
      </w:r>
    </w:p>
    <w:p w14:paraId="10C12656" w14:textId="77777777" w:rsidR="00337FCE" w:rsidRDefault="00337FCE" w:rsidP="000365EA">
      <w:pPr>
        <w:ind w:left="0" w:right="0"/>
        <w:rPr>
          <w:rFonts w:ascii="Calibri" w:eastAsia="Calibri" w:hAnsi="Calibri"/>
          <w:spacing w:val="0"/>
          <w:sz w:val="22"/>
          <w:szCs w:val="22"/>
        </w:rPr>
      </w:pPr>
    </w:p>
    <w:p w14:paraId="5CE85F06" w14:textId="77777777" w:rsidR="003A49F9" w:rsidRDefault="003A49F9" w:rsidP="000365EA">
      <w:pPr>
        <w:ind w:left="0" w:right="0"/>
        <w:rPr>
          <w:rFonts w:ascii="Calibri" w:eastAsia="Calibri" w:hAnsi="Calibri"/>
          <w:spacing w:val="0"/>
          <w:sz w:val="22"/>
          <w:szCs w:val="22"/>
        </w:rPr>
      </w:pPr>
    </w:p>
    <w:p w14:paraId="59924258" w14:textId="77777777" w:rsidR="000365EA" w:rsidRPr="00A068FC" w:rsidRDefault="000365EA" w:rsidP="000365EA">
      <w:pPr>
        <w:ind w:left="0" w:right="0"/>
        <w:rPr>
          <w:rFonts w:ascii="Calibri" w:eastAsia="Calibri" w:hAnsi="Calibri"/>
          <w:spacing w:val="0"/>
          <w:sz w:val="22"/>
          <w:szCs w:val="22"/>
        </w:rPr>
      </w:pPr>
      <w:r w:rsidRPr="00A068FC">
        <w:rPr>
          <w:rFonts w:ascii="Calibri" w:eastAsia="Calibri" w:hAnsi="Calibri"/>
          <w:spacing w:val="0"/>
          <w:sz w:val="22"/>
          <w:szCs w:val="22"/>
        </w:rPr>
        <w:t xml:space="preserve">Gloria </w:t>
      </w:r>
      <w:r>
        <w:rPr>
          <w:rFonts w:ascii="Calibri" w:eastAsia="Calibri" w:hAnsi="Calibri"/>
          <w:spacing w:val="0"/>
          <w:sz w:val="22"/>
          <w:szCs w:val="22"/>
        </w:rPr>
        <w:t>Durosko</w:t>
      </w:r>
    </w:p>
    <w:p w14:paraId="5B0809A7" w14:textId="77777777" w:rsidR="000365EA" w:rsidRDefault="00C54804" w:rsidP="000365EA">
      <w:pPr>
        <w:ind w:left="0" w:right="0"/>
        <w:rPr>
          <w:rFonts w:ascii="Calibri" w:eastAsia="Calibri" w:hAnsi="Calibri"/>
          <w:spacing w:val="0"/>
          <w:sz w:val="22"/>
          <w:szCs w:val="22"/>
        </w:rPr>
      </w:pPr>
      <w:r>
        <w:rPr>
          <w:rFonts w:ascii="Calibri" w:eastAsia="Calibri" w:hAnsi="Calibri"/>
          <w:spacing w:val="0"/>
          <w:sz w:val="22"/>
          <w:szCs w:val="22"/>
        </w:rPr>
        <w:t xml:space="preserve">Supervisor, </w:t>
      </w:r>
      <w:r w:rsidR="00660232">
        <w:rPr>
          <w:rFonts w:ascii="Calibri" w:eastAsia="Calibri" w:hAnsi="Calibri"/>
          <w:spacing w:val="0"/>
          <w:sz w:val="22"/>
          <w:szCs w:val="22"/>
        </w:rPr>
        <w:t xml:space="preserve">Data and </w:t>
      </w:r>
      <w:r>
        <w:rPr>
          <w:rFonts w:ascii="Calibri" w:eastAsia="Calibri" w:hAnsi="Calibri"/>
          <w:spacing w:val="0"/>
          <w:sz w:val="22"/>
          <w:szCs w:val="22"/>
        </w:rPr>
        <w:t>Monitoring</w:t>
      </w:r>
      <w:r w:rsidR="000365EA">
        <w:rPr>
          <w:rFonts w:ascii="Calibri" w:eastAsia="Calibri" w:hAnsi="Calibri"/>
          <w:spacing w:val="0"/>
          <w:sz w:val="22"/>
          <w:szCs w:val="22"/>
        </w:rPr>
        <w:t xml:space="preserve"> </w:t>
      </w:r>
      <w:r w:rsidR="00660232">
        <w:rPr>
          <w:rFonts w:ascii="Calibri" w:eastAsia="Calibri" w:hAnsi="Calibri"/>
          <w:spacing w:val="0"/>
          <w:sz w:val="22"/>
          <w:szCs w:val="22"/>
        </w:rPr>
        <w:t>Liaison</w:t>
      </w:r>
    </w:p>
    <w:p w14:paraId="5E6723C8" w14:textId="77777777" w:rsidR="00337FCE" w:rsidRDefault="00337FCE" w:rsidP="000365EA">
      <w:pPr>
        <w:ind w:left="0" w:right="0"/>
        <w:rPr>
          <w:rFonts w:ascii="Calibri" w:eastAsia="Calibri" w:hAnsi="Calibri"/>
          <w:spacing w:val="0"/>
          <w:sz w:val="22"/>
          <w:szCs w:val="22"/>
        </w:rPr>
      </w:pPr>
      <w:r>
        <w:rPr>
          <w:rFonts w:ascii="Calibri" w:eastAsia="Calibri" w:hAnsi="Calibri"/>
          <w:spacing w:val="0"/>
          <w:sz w:val="22"/>
          <w:szCs w:val="22"/>
        </w:rPr>
        <w:t>General Supervision and Monitoring Team</w:t>
      </w:r>
    </w:p>
    <w:p w14:paraId="35D4A0E0" w14:textId="77777777" w:rsidR="000365EA" w:rsidRDefault="00000000" w:rsidP="000365EA">
      <w:pPr>
        <w:ind w:left="0" w:right="0"/>
        <w:rPr>
          <w:rFonts w:ascii="Calibri" w:eastAsia="Calibri" w:hAnsi="Calibri"/>
          <w:spacing w:val="0"/>
          <w:sz w:val="22"/>
          <w:szCs w:val="22"/>
        </w:rPr>
      </w:pPr>
      <w:hyperlink r:id="rId11" w:history="1">
        <w:r w:rsidR="000365EA">
          <w:rPr>
            <w:rStyle w:val="Hyperlink"/>
            <w:rFonts w:ascii="Calibri" w:eastAsia="Calibri" w:hAnsi="Calibri"/>
            <w:spacing w:val="0"/>
            <w:sz w:val="22"/>
            <w:szCs w:val="22"/>
          </w:rPr>
          <w:t>durosko_g@cde.state.co.us</w:t>
        </w:r>
      </w:hyperlink>
    </w:p>
    <w:p w14:paraId="392C7676" w14:textId="77777777" w:rsidR="009B0552" w:rsidRPr="009B0552" w:rsidRDefault="00C54804" w:rsidP="003A49F9">
      <w:pPr>
        <w:ind w:left="0" w:right="0"/>
      </w:pPr>
      <w:r>
        <w:rPr>
          <w:rFonts w:ascii="Calibri" w:eastAsia="Calibri" w:hAnsi="Calibri"/>
          <w:spacing w:val="0"/>
          <w:sz w:val="22"/>
          <w:szCs w:val="22"/>
        </w:rPr>
        <w:t>720-822-5102</w:t>
      </w:r>
    </w:p>
    <w:sectPr w:rsidR="009B0552" w:rsidRPr="009B0552" w:rsidSect="005A3C75">
      <w:footerReference w:type="even" r:id="rId12"/>
      <w:footerReference w:type="default" r:id="rId13"/>
      <w:headerReference w:type="first" r:id="rId14"/>
      <w:pgSz w:w="12240" w:h="15840" w:code="1"/>
      <w:pgMar w:top="1800" w:right="1440" w:bottom="990" w:left="1440" w:header="720"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8D8B" w14:textId="77777777" w:rsidR="0026651A" w:rsidRDefault="0026651A">
      <w:r>
        <w:separator/>
      </w:r>
    </w:p>
  </w:endnote>
  <w:endnote w:type="continuationSeparator" w:id="0">
    <w:p w14:paraId="73AC8E36" w14:textId="77777777" w:rsidR="0026651A" w:rsidRDefault="0026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A5F0" w14:textId="77777777" w:rsidR="001A36D1" w:rsidRDefault="001A3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49E206" w14:textId="77777777" w:rsidR="001A36D1" w:rsidRDefault="001A36D1">
    <w:pPr>
      <w:pStyle w:val="Footer"/>
    </w:pPr>
  </w:p>
  <w:p w14:paraId="3670C0FE" w14:textId="77777777" w:rsidR="001A36D1" w:rsidRDefault="001A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4451" w14:textId="77777777" w:rsidR="001A36D1" w:rsidRDefault="001A36D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255796">
      <w:rPr>
        <w:rStyle w:val="PageNumber"/>
        <w:noProof/>
      </w:rPr>
      <w:t>5</w:t>
    </w:r>
    <w:r>
      <w:rPr>
        <w:rStyle w:val="PageNumber"/>
      </w:rPr>
      <w:fldChar w:fldCharType="end"/>
    </w:r>
  </w:p>
  <w:p w14:paraId="3143C1FA" w14:textId="77777777" w:rsidR="001A36D1" w:rsidRDefault="001A3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C068" w14:textId="77777777" w:rsidR="0026651A" w:rsidRDefault="0026651A">
      <w:r>
        <w:separator/>
      </w:r>
    </w:p>
  </w:footnote>
  <w:footnote w:type="continuationSeparator" w:id="0">
    <w:p w14:paraId="2CD6C811" w14:textId="77777777" w:rsidR="0026651A" w:rsidRDefault="0026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2CE2" w14:textId="34A32A22" w:rsidR="00835A1E" w:rsidRDefault="0078536D" w:rsidP="00A72582">
    <w:pPr>
      <w:pStyle w:val="Header"/>
      <w:ind w:left="0"/>
      <w:jc w:val="left"/>
    </w:pPr>
    <w:r>
      <w:rPr>
        <w:noProof/>
      </w:rPr>
      <w:drawing>
        <wp:inline distT="0" distB="0" distL="0" distR="0" wp14:anchorId="30D955D7" wp14:editId="5D111181">
          <wp:extent cx="3457575" cy="581025"/>
          <wp:effectExtent l="0" t="0" r="0" b="0"/>
          <wp:docPr id="1" name="Picture 1" descr="Colorado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118F58ED"/>
    <w:multiLevelType w:val="hybridMultilevel"/>
    <w:tmpl w:val="6C2EA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04702"/>
    <w:multiLevelType w:val="hybridMultilevel"/>
    <w:tmpl w:val="9F28583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9C34A02"/>
    <w:multiLevelType w:val="hybridMultilevel"/>
    <w:tmpl w:val="F1CC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108BB"/>
    <w:multiLevelType w:val="hybridMultilevel"/>
    <w:tmpl w:val="2C84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5" w15:restartNumberingAfterBreak="0">
    <w:nsid w:val="69E263E1"/>
    <w:multiLevelType w:val="hybridMultilevel"/>
    <w:tmpl w:val="D4984EB6"/>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498344B"/>
    <w:multiLevelType w:val="hybridMultilevel"/>
    <w:tmpl w:val="C11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abstractNum w:abstractNumId="18" w15:restartNumberingAfterBreak="0">
    <w:nsid w:val="7B140017"/>
    <w:multiLevelType w:val="hybridMultilevel"/>
    <w:tmpl w:val="FD58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51783656">
    <w:abstractNumId w:val="17"/>
  </w:num>
  <w:num w:numId="2" w16cid:durableId="1867592917">
    <w:abstractNumId w:val="14"/>
  </w:num>
  <w:num w:numId="3" w16cid:durableId="344484616">
    <w:abstractNumId w:val="9"/>
  </w:num>
  <w:num w:numId="4" w16cid:durableId="1667904618">
    <w:abstractNumId w:val="7"/>
  </w:num>
  <w:num w:numId="5" w16cid:durableId="61686932">
    <w:abstractNumId w:val="6"/>
  </w:num>
  <w:num w:numId="6" w16cid:durableId="879393509">
    <w:abstractNumId w:val="5"/>
  </w:num>
  <w:num w:numId="7" w16cid:durableId="2013755262">
    <w:abstractNumId w:val="4"/>
  </w:num>
  <w:num w:numId="8" w16cid:durableId="1788696395">
    <w:abstractNumId w:val="8"/>
  </w:num>
  <w:num w:numId="9" w16cid:durableId="699478086">
    <w:abstractNumId w:val="3"/>
  </w:num>
  <w:num w:numId="10" w16cid:durableId="700202739">
    <w:abstractNumId w:val="2"/>
  </w:num>
  <w:num w:numId="11" w16cid:durableId="674498017">
    <w:abstractNumId w:val="1"/>
  </w:num>
  <w:num w:numId="12" w16cid:durableId="667055778">
    <w:abstractNumId w:val="0"/>
  </w:num>
  <w:num w:numId="13" w16cid:durableId="2051570166">
    <w:abstractNumId w:val="18"/>
  </w:num>
  <w:num w:numId="14" w16cid:durableId="483083256">
    <w:abstractNumId w:val="18"/>
  </w:num>
  <w:num w:numId="15" w16cid:durableId="1095978292">
    <w:abstractNumId w:val="11"/>
  </w:num>
  <w:num w:numId="16" w16cid:durableId="120924045">
    <w:abstractNumId w:val="12"/>
  </w:num>
  <w:num w:numId="17" w16cid:durableId="355549001">
    <w:abstractNumId w:val="10"/>
  </w:num>
  <w:num w:numId="18" w16cid:durableId="485440445">
    <w:abstractNumId w:val="15"/>
  </w:num>
  <w:num w:numId="19" w16cid:durableId="1900247142">
    <w:abstractNumId w:val="16"/>
  </w:num>
  <w:num w:numId="20" w16cid:durableId="6597709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45"/>
    <w:rsid w:val="00010D89"/>
    <w:rsid w:val="00032C65"/>
    <w:rsid w:val="000365EA"/>
    <w:rsid w:val="000406B6"/>
    <w:rsid w:val="00041063"/>
    <w:rsid w:val="0006066A"/>
    <w:rsid w:val="00072BB5"/>
    <w:rsid w:val="000755B7"/>
    <w:rsid w:val="00080596"/>
    <w:rsid w:val="00087C05"/>
    <w:rsid w:val="000E558A"/>
    <w:rsid w:val="0013184D"/>
    <w:rsid w:val="001354D2"/>
    <w:rsid w:val="00151413"/>
    <w:rsid w:val="00166FC1"/>
    <w:rsid w:val="001730CD"/>
    <w:rsid w:val="00196B11"/>
    <w:rsid w:val="001A36D1"/>
    <w:rsid w:val="001D4188"/>
    <w:rsid w:val="00211E99"/>
    <w:rsid w:val="00213A7E"/>
    <w:rsid w:val="00255796"/>
    <w:rsid w:val="00264071"/>
    <w:rsid w:val="0026651A"/>
    <w:rsid w:val="002734B0"/>
    <w:rsid w:val="002800FA"/>
    <w:rsid w:val="002972BC"/>
    <w:rsid w:val="002E3086"/>
    <w:rsid w:val="002E3B20"/>
    <w:rsid w:val="00301A5C"/>
    <w:rsid w:val="00304EF1"/>
    <w:rsid w:val="00337FCE"/>
    <w:rsid w:val="003A49F9"/>
    <w:rsid w:val="003B395E"/>
    <w:rsid w:val="003C3405"/>
    <w:rsid w:val="003C567D"/>
    <w:rsid w:val="003E281A"/>
    <w:rsid w:val="003F662F"/>
    <w:rsid w:val="00423569"/>
    <w:rsid w:val="00437E30"/>
    <w:rsid w:val="00441900"/>
    <w:rsid w:val="00444704"/>
    <w:rsid w:val="004612C9"/>
    <w:rsid w:val="00474988"/>
    <w:rsid w:val="00480DFB"/>
    <w:rsid w:val="004961B1"/>
    <w:rsid w:val="004A6AF8"/>
    <w:rsid w:val="004C54CE"/>
    <w:rsid w:val="004F6CFB"/>
    <w:rsid w:val="004F7203"/>
    <w:rsid w:val="00521A9F"/>
    <w:rsid w:val="00540D9B"/>
    <w:rsid w:val="005A3C75"/>
    <w:rsid w:val="005B43BA"/>
    <w:rsid w:val="005D577F"/>
    <w:rsid w:val="005D77E3"/>
    <w:rsid w:val="0060229F"/>
    <w:rsid w:val="006230BA"/>
    <w:rsid w:val="00660232"/>
    <w:rsid w:val="00682217"/>
    <w:rsid w:val="006A5427"/>
    <w:rsid w:val="006E07D7"/>
    <w:rsid w:val="006E1912"/>
    <w:rsid w:val="00750FC2"/>
    <w:rsid w:val="007550CA"/>
    <w:rsid w:val="00766B68"/>
    <w:rsid w:val="0078536D"/>
    <w:rsid w:val="00795B57"/>
    <w:rsid w:val="007C1710"/>
    <w:rsid w:val="007C380E"/>
    <w:rsid w:val="007E29E7"/>
    <w:rsid w:val="007F4695"/>
    <w:rsid w:val="00802A4D"/>
    <w:rsid w:val="00835A1E"/>
    <w:rsid w:val="0083765A"/>
    <w:rsid w:val="00850DF8"/>
    <w:rsid w:val="00876F07"/>
    <w:rsid w:val="00885F3C"/>
    <w:rsid w:val="00891370"/>
    <w:rsid w:val="00891E0D"/>
    <w:rsid w:val="008B7E38"/>
    <w:rsid w:val="00916526"/>
    <w:rsid w:val="00944257"/>
    <w:rsid w:val="0097244A"/>
    <w:rsid w:val="00987DD9"/>
    <w:rsid w:val="009B0552"/>
    <w:rsid w:val="009C2DD2"/>
    <w:rsid w:val="009D1F7A"/>
    <w:rsid w:val="009E5406"/>
    <w:rsid w:val="00A15116"/>
    <w:rsid w:val="00A167C8"/>
    <w:rsid w:val="00A72582"/>
    <w:rsid w:val="00A87166"/>
    <w:rsid w:val="00A930C7"/>
    <w:rsid w:val="00A957C4"/>
    <w:rsid w:val="00AC7730"/>
    <w:rsid w:val="00AD4B0B"/>
    <w:rsid w:val="00AD7EDC"/>
    <w:rsid w:val="00B01FF5"/>
    <w:rsid w:val="00B14FCD"/>
    <w:rsid w:val="00B602F1"/>
    <w:rsid w:val="00B7674B"/>
    <w:rsid w:val="00BB03B5"/>
    <w:rsid w:val="00BB2A9B"/>
    <w:rsid w:val="00BC3302"/>
    <w:rsid w:val="00BC7A15"/>
    <w:rsid w:val="00BE0D66"/>
    <w:rsid w:val="00BE65B7"/>
    <w:rsid w:val="00C0083C"/>
    <w:rsid w:val="00C54804"/>
    <w:rsid w:val="00C83808"/>
    <w:rsid w:val="00C97492"/>
    <w:rsid w:val="00CE089D"/>
    <w:rsid w:val="00D02713"/>
    <w:rsid w:val="00D3415F"/>
    <w:rsid w:val="00D44675"/>
    <w:rsid w:val="00D47E45"/>
    <w:rsid w:val="00D53B69"/>
    <w:rsid w:val="00D654FE"/>
    <w:rsid w:val="00D73D0C"/>
    <w:rsid w:val="00DC7938"/>
    <w:rsid w:val="00DF27A0"/>
    <w:rsid w:val="00E37F70"/>
    <w:rsid w:val="00E459E1"/>
    <w:rsid w:val="00E855AC"/>
    <w:rsid w:val="00F235C1"/>
    <w:rsid w:val="00F44355"/>
    <w:rsid w:val="00F637A2"/>
    <w:rsid w:val="00FA2C4C"/>
    <w:rsid w:val="00FA6789"/>
    <w:rsid w:val="00FC246A"/>
    <w:rsid w:val="00FD4037"/>
    <w:rsid w:val="00FF02F2"/>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DFA54"/>
  <w15:chartTrackingRefBased/>
  <w15:docId w15:val="{208CBB48-E53A-493D-853E-419A4969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customStyle="1" w:styleId="MessageHeaderChar">
    <w:name w:val="Message Header Char"/>
    <w:link w:val="MessageHeader"/>
    <w:rsid w:val="00F637A2"/>
    <w:rPr>
      <w:rFonts w:ascii="Arial" w:hAnsi="Arial"/>
      <w:spacing w:val="-5"/>
    </w:rPr>
  </w:style>
  <w:style w:type="paragraph" w:styleId="ListParagraph">
    <w:name w:val="List Paragraph"/>
    <w:basedOn w:val="Normal"/>
    <w:uiPriority w:val="34"/>
    <w:qFormat/>
    <w:rsid w:val="00F637A2"/>
    <w:pPr>
      <w:spacing w:after="200" w:line="276" w:lineRule="auto"/>
      <w:ind w:left="720" w:right="0"/>
      <w:contextualSpacing/>
    </w:pPr>
    <w:rPr>
      <w:rFonts w:ascii="Calibri" w:eastAsia="Calibri" w:hAnsi="Calibri"/>
      <w:spacing w:val="0"/>
      <w:sz w:val="22"/>
      <w:szCs w:val="22"/>
    </w:rPr>
  </w:style>
  <w:style w:type="character" w:styleId="Hyperlink">
    <w:name w:val="Hyperlink"/>
    <w:rsid w:val="000365EA"/>
    <w:rPr>
      <w:color w:val="0000FF"/>
      <w:u w:val="single"/>
    </w:rPr>
  </w:style>
  <w:style w:type="character" w:styleId="UnresolvedMention">
    <w:name w:val="Unresolved Mention"/>
    <w:uiPriority w:val="99"/>
    <w:semiHidden/>
    <w:unhideWhenUsed/>
    <w:rsid w:val="0042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6219">
      <w:bodyDiv w:val="1"/>
      <w:marLeft w:val="0"/>
      <w:marRight w:val="0"/>
      <w:marTop w:val="0"/>
      <w:marBottom w:val="0"/>
      <w:divBdr>
        <w:top w:val="none" w:sz="0" w:space="0" w:color="auto"/>
        <w:left w:val="none" w:sz="0" w:space="0" w:color="auto"/>
        <w:bottom w:val="none" w:sz="0" w:space="0" w:color="auto"/>
        <w:right w:val="none" w:sz="0" w:space="0" w:color="auto"/>
      </w:divBdr>
    </w:div>
    <w:div w:id="15580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idm/essu-d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ell_g@cde.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state.co.us/cdesped/spp-ap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4DCC-CFD8-4EE6-ABF1-8B0A3D65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6445</CharactersWithSpaces>
  <SharedDoc>false</SharedDoc>
  <HLinks>
    <vt:vector size="18" baseType="variant">
      <vt:variant>
        <vt:i4>7340151</vt:i4>
      </vt:variant>
      <vt:variant>
        <vt:i4>6</vt:i4>
      </vt:variant>
      <vt:variant>
        <vt:i4>0</vt:i4>
      </vt:variant>
      <vt:variant>
        <vt:i4>5</vt:i4>
      </vt:variant>
      <vt:variant>
        <vt:lpwstr>mailto:Howell_g@cde.state.co.us</vt:lpwstr>
      </vt:variant>
      <vt:variant>
        <vt:lpwstr/>
      </vt:variant>
      <vt:variant>
        <vt:i4>6684785</vt:i4>
      </vt:variant>
      <vt:variant>
        <vt:i4>3</vt:i4>
      </vt:variant>
      <vt:variant>
        <vt:i4>0</vt:i4>
      </vt:variant>
      <vt:variant>
        <vt:i4>5</vt:i4>
      </vt:variant>
      <vt:variant>
        <vt:lpwstr>http://www.cde.state.co.us/cdesped/spp-apr</vt:lpwstr>
      </vt:variant>
      <vt:variant>
        <vt:lpwstr/>
      </vt:variant>
      <vt:variant>
        <vt:i4>4456529</vt:i4>
      </vt:variant>
      <vt:variant>
        <vt:i4>0</vt:i4>
      </vt:variant>
      <vt:variant>
        <vt:i4>0</vt:i4>
      </vt:variant>
      <vt:variant>
        <vt:i4>5</vt:i4>
      </vt:variant>
      <vt:variant>
        <vt:lpwstr>https://www.cde.state.co.us/idm/essu-data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mcdermott_m</dc:creator>
  <cp:keywords/>
  <cp:lastModifiedBy>Fails, Josh</cp:lastModifiedBy>
  <cp:revision>2</cp:revision>
  <cp:lastPrinted>2019-08-06T18:05:00Z</cp:lastPrinted>
  <dcterms:created xsi:type="dcterms:W3CDTF">2023-08-15T22:17:00Z</dcterms:created>
  <dcterms:modified xsi:type="dcterms:W3CDTF">2023-08-15T22:17:00Z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